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CE" w:rsidRDefault="00281ACE" w:rsidP="00F62744">
      <w:pPr>
        <w:jc w:val="center"/>
        <w:rPr>
          <w:b/>
          <w:sz w:val="24"/>
          <w:szCs w:val="24"/>
        </w:rPr>
      </w:pPr>
    </w:p>
    <w:p w:rsidR="008B3C6A" w:rsidRDefault="008B3C6A" w:rsidP="00081AF8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3C6A" w:rsidRDefault="008B3C6A" w:rsidP="00081AF8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INSTITUTO DOD MEIO AMBIENTE DE ALAGOAS</w:t>
      </w:r>
    </w:p>
    <w:p w:rsidR="008B3C6A" w:rsidRDefault="008B3C6A" w:rsidP="00081AF8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50DD" w:rsidRPr="008B3C6A" w:rsidRDefault="006329F8" w:rsidP="00081AF8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ORIENTAÇÃO JURÍDICA NORMATIVA</w:t>
      </w:r>
      <w:proofErr w:type="gramStart"/>
      <w:r w:rsidRPr="006329F8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6329F8">
        <w:rPr>
          <w:rFonts w:ascii="Arial" w:hAnsi="Arial" w:cs="Arial"/>
          <w:b/>
          <w:sz w:val="24"/>
          <w:szCs w:val="24"/>
        </w:rPr>
        <w:t>N</w:t>
      </w:r>
      <w:r w:rsidRPr="006329F8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="008B3C6A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 </w:t>
      </w:r>
      <w:r w:rsidR="008B3C6A">
        <w:rPr>
          <w:rFonts w:ascii="Arial" w:hAnsi="Arial" w:cs="Arial"/>
          <w:b/>
          <w:sz w:val="24"/>
          <w:szCs w:val="24"/>
        </w:rPr>
        <w:t>________</w:t>
      </w:r>
    </w:p>
    <w:p w:rsidR="006329F8" w:rsidRDefault="006329F8" w:rsidP="00081AF8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29F8" w:rsidRPr="006E59AC" w:rsidRDefault="008B3C6A" w:rsidP="006E59AC">
      <w:pPr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6E59AC">
        <w:rPr>
          <w:rFonts w:ascii="Arial" w:hAnsi="Arial" w:cs="Arial"/>
          <w:b/>
          <w:sz w:val="24"/>
          <w:szCs w:val="24"/>
        </w:rPr>
        <w:t xml:space="preserve">USO E OCUPAÇÃO DO SOLO URBANO. COMPETÊNCIA CONSTITUCIONAL DO MUNICÍPIO. INAPLICABILIDADE DE RESTRIÇÕES IMPOSTAS </w:t>
      </w:r>
      <w:r w:rsidR="001E7195">
        <w:rPr>
          <w:rFonts w:ascii="Arial" w:hAnsi="Arial" w:cs="Arial"/>
          <w:b/>
          <w:sz w:val="24"/>
          <w:szCs w:val="24"/>
        </w:rPr>
        <w:t>POR</w:t>
      </w:r>
      <w:r w:rsidRPr="006E59AC">
        <w:rPr>
          <w:rFonts w:ascii="Arial" w:hAnsi="Arial" w:cs="Arial"/>
          <w:b/>
          <w:sz w:val="24"/>
          <w:szCs w:val="24"/>
        </w:rPr>
        <w:t xml:space="preserve"> PLANO DE MANEJO DE UNIDADE DE CONSERVAÇÃO.</w:t>
      </w:r>
    </w:p>
    <w:p w:rsidR="006329F8" w:rsidRPr="00D63D8A" w:rsidRDefault="006329F8" w:rsidP="00081AF8">
      <w:pPr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59AC" w:rsidRDefault="006E59AC" w:rsidP="00BB3F5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63D8A" w:rsidRPr="00BB3F57" w:rsidRDefault="001D199A" w:rsidP="00BB3F5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59AC">
        <w:rPr>
          <w:rFonts w:ascii="Arial" w:hAnsi="Arial" w:cs="Arial"/>
          <w:sz w:val="24"/>
          <w:szCs w:val="24"/>
        </w:rPr>
        <w:t>Esta</w:t>
      </w:r>
      <w:r w:rsidR="008331F3">
        <w:rPr>
          <w:rFonts w:ascii="Arial" w:hAnsi="Arial" w:cs="Arial"/>
          <w:sz w:val="24"/>
          <w:szCs w:val="24"/>
        </w:rPr>
        <w:t xml:space="preserve"> análise é realizada e</w:t>
      </w:r>
      <w:r w:rsidR="00D63D8A" w:rsidRPr="00D63D8A">
        <w:rPr>
          <w:rFonts w:ascii="Arial" w:hAnsi="Arial" w:cs="Arial"/>
          <w:sz w:val="24"/>
          <w:szCs w:val="24"/>
        </w:rPr>
        <w:t>m atenção à consulta formulada pela Secretaria de Meio Ambiente do Município de Marechal Deodoro</w:t>
      </w:r>
      <w:r w:rsidR="008331F3">
        <w:rPr>
          <w:rFonts w:ascii="Arial" w:hAnsi="Arial" w:cs="Arial"/>
          <w:sz w:val="24"/>
          <w:szCs w:val="24"/>
        </w:rPr>
        <w:t>,</w:t>
      </w:r>
      <w:r w:rsidR="00BB3F57">
        <w:rPr>
          <w:rFonts w:ascii="Arial" w:hAnsi="Arial" w:cs="Arial"/>
          <w:sz w:val="24"/>
          <w:szCs w:val="24"/>
        </w:rPr>
        <w:t xml:space="preserve"> contida no Ofício n</w:t>
      </w:r>
      <w:r w:rsidR="00BB3F57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BB3F57" w:rsidRPr="00BB3F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B3F57">
        <w:rPr>
          <w:rFonts w:ascii="Arial" w:hAnsi="Arial" w:cs="Arial"/>
          <w:sz w:val="24"/>
          <w:szCs w:val="24"/>
        </w:rPr>
        <w:t xml:space="preserve">62/2019/SEMMA, em que o órgão ambiental municipal solicita posicionamento do IMA </w:t>
      </w:r>
      <w:r w:rsidR="006E59AC">
        <w:rPr>
          <w:rFonts w:ascii="Arial" w:hAnsi="Arial" w:cs="Arial"/>
          <w:sz w:val="24"/>
          <w:szCs w:val="24"/>
        </w:rPr>
        <w:t>acerca</w:t>
      </w:r>
      <w:r w:rsidR="008A4028">
        <w:rPr>
          <w:rFonts w:ascii="Arial" w:hAnsi="Arial" w:cs="Arial"/>
          <w:sz w:val="24"/>
          <w:szCs w:val="24"/>
        </w:rPr>
        <w:t xml:space="preserve"> d</w:t>
      </w:r>
      <w:r w:rsidR="00BB3F57">
        <w:rPr>
          <w:rFonts w:ascii="Arial" w:hAnsi="Arial" w:cs="Arial"/>
          <w:sz w:val="24"/>
          <w:szCs w:val="24"/>
        </w:rPr>
        <w:t>a abrangência e higidez das restrições impostas pelo Plano de Manejo da Área de Proteção Ambiental Santa Rita</w:t>
      </w:r>
      <w:r w:rsidR="008331F3">
        <w:rPr>
          <w:rFonts w:ascii="Arial" w:hAnsi="Arial" w:cs="Arial"/>
          <w:sz w:val="24"/>
          <w:szCs w:val="24"/>
        </w:rPr>
        <w:t xml:space="preserve"> no estabelecimento de parâmetros para o parcelamento do solo urbano</w:t>
      </w:r>
      <w:r w:rsidR="00BB3F57">
        <w:rPr>
          <w:rFonts w:ascii="Arial" w:hAnsi="Arial" w:cs="Arial"/>
          <w:sz w:val="24"/>
          <w:szCs w:val="24"/>
        </w:rPr>
        <w:t xml:space="preserve"> </w:t>
      </w:r>
    </w:p>
    <w:p w:rsidR="008331F3" w:rsidRDefault="008331F3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A4028" w:rsidRDefault="001D199A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50DD">
        <w:rPr>
          <w:rFonts w:ascii="Arial" w:hAnsi="Arial" w:cs="Arial"/>
          <w:sz w:val="24"/>
          <w:szCs w:val="24"/>
        </w:rPr>
        <w:t>Embasa a consulta um consistente e bem fundamentado Parecer elaborado pela Procurador</w:t>
      </w:r>
      <w:r w:rsidR="00921337">
        <w:rPr>
          <w:rFonts w:ascii="Arial" w:hAnsi="Arial" w:cs="Arial"/>
          <w:sz w:val="24"/>
          <w:szCs w:val="24"/>
        </w:rPr>
        <w:t>i</w:t>
      </w:r>
      <w:r w:rsidR="00B550DD">
        <w:rPr>
          <w:rFonts w:ascii="Arial" w:hAnsi="Arial" w:cs="Arial"/>
          <w:sz w:val="24"/>
          <w:szCs w:val="24"/>
        </w:rPr>
        <w:t xml:space="preserve">a Setorial de Meio Ambiente e Patrimônio do </w:t>
      </w:r>
      <w:r w:rsidR="001951D4">
        <w:rPr>
          <w:rFonts w:ascii="Arial" w:hAnsi="Arial" w:cs="Arial"/>
          <w:sz w:val="24"/>
          <w:szCs w:val="24"/>
        </w:rPr>
        <w:t>Município.</w:t>
      </w:r>
      <w:r w:rsidR="00D9275F">
        <w:rPr>
          <w:rFonts w:ascii="Arial" w:hAnsi="Arial" w:cs="Arial"/>
          <w:sz w:val="24"/>
          <w:szCs w:val="24"/>
        </w:rPr>
        <w:t xml:space="preserve"> </w:t>
      </w:r>
    </w:p>
    <w:p w:rsidR="008A4028" w:rsidRDefault="008A4028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951D4" w:rsidRDefault="001D199A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31F3">
        <w:rPr>
          <w:rFonts w:ascii="Arial" w:hAnsi="Arial" w:cs="Arial"/>
          <w:sz w:val="24"/>
          <w:szCs w:val="24"/>
        </w:rPr>
        <w:t xml:space="preserve">O </w:t>
      </w:r>
      <w:r w:rsidR="00D9275F">
        <w:rPr>
          <w:rFonts w:ascii="Arial" w:hAnsi="Arial" w:cs="Arial"/>
          <w:sz w:val="24"/>
          <w:szCs w:val="24"/>
        </w:rPr>
        <w:t>que exsurge d</w:t>
      </w:r>
      <w:r w:rsidR="001951D4">
        <w:rPr>
          <w:rFonts w:ascii="Arial" w:hAnsi="Arial" w:cs="Arial"/>
          <w:sz w:val="24"/>
          <w:szCs w:val="24"/>
        </w:rPr>
        <w:t xml:space="preserve">a análise </w:t>
      </w:r>
      <w:r w:rsidR="00D9275F">
        <w:rPr>
          <w:rFonts w:ascii="Arial" w:hAnsi="Arial" w:cs="Arial"/>
          <w:sz w:val="24"/>
          <w:szCs w:val="24"/>
        </w:rPr>
        <w:t xml:space="preserve">jurídica e motiva a consulta da Secretaria de Meio Ambiente do Município é a pretensa prevalência da legislação </w:t>
      </w:r>
      <w:r w:rsidR="008A4028">
        <w:rPr>
          <w:rFonts w:ascii="Arial" w:hAnsi="Arial" w:cs="Arial"/>
          <w:sz w:val="24"/>
          <w:szCs w:val="24"/>
        </w:rPr>
        <w:t xml:space="preserve">municipal </w:t>
      </w:r>
      <w:r w:rsidR="00D9275F">
        <w:rPr>
          <w:rFonts w:ascii="Arial" w:hAnsi="Arial" w:cs="Arial"/>
          <w:sz w:val="24"/>
          <w:szCs w:val="24"/>
        </w:rPr>
        <w:t>de uso e ocupação do solo sobre o Plano de Manejo da APA de Santa Rita</w:t>
      </w:r>
      <w:r w:rsidR="005531F8">
        <w:rPr>
          <w:rFonts w:ascii="Arial" w:hAnsi="Arial" w:cs="Arial"/>
          <w:sz w:val="24"/>
          <w:szCs w:val="24"/>
        </w:rPr>
        <w:t>, nos pontos em que são conflitantes</w:t>
      </w:r>
      <w:r w:rsidR="00D9275F">
        <w:rPr>
          <w:rFonts w:ascii="Arial" w:hAnsi="Arial" w:cs="Arial"/>
          <w:sz w:val="24"/>
          <w:szCs w:val="24"/>
        </w:rPr>
        <w:t xml:space="preserve">. </w:t>
      </w:r>
    </w:p>
    <w:p w:rsidR="00D9275F" w:rsidRDefault="00D9275F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7471F" w:rsidRDefault="001D199A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471F">
        <w:rPr>
          <w:rFonts w:ascii="Arial" w:hAnsi="Arial" w:cs="Arial"/>
          <w:sz w:val="24"/>
          <w:szCs w:val="24"/>
        </w:rPr>
        <w:t>S</w:t>
      </w:r>
      <w:r w:rsidR="00D9275F">
        <w:rPr>
          <w:rFonts w:ascii="Arial" w:hAnsi="Arial" w:cs="Arial"/>
          <w:sz w:val="24"/>
          <w:szCs w:val="24"/>
        </w:rPr>
        <w:t xml:space="preserve">ão procedentes as conclusões da área jurídica </w:t>
      </w:r>
      <w:r w:rsidR="00A7471F">
        <w:rPr>
          <w:rFonts w:ascii="Arial" w:hAnsi="Arial" w:cs="Arial"/>
          <w:sz w:val="24"/>
          <w:szCs w:val="24"/>
        </w:rPr>
        <w:t>do Município de</w:t>
      </w:r>
      <w:r w:rsidR="00D9275F">
        <w:rPr>
          <w:rFonts w:ascii="Arial" w:hAnsi="Arial" w:cs="Arial"/>
          <w:sz w:val="24"/>
          <w:szCs w:val="24"/>
        </w:rPr>
        <w:t xml:space="preserve"> Marechal Deodoro, conforme passamos a</w:t>
      </w:r>
      <w:r w:rsidR="00A7471F">
        <w:rPr>
          <w:rFonts w:ascii="Arial" w:hAnsi="Arial" w:cs="Arial"/>
          <w:sz w:val="24"/>
          <w:szCs w:val="24"/>
        </w:rPr>
        <w:t xml:space="preserve"> expor.</w:t>
      </w:r>
    </w:p>
    <w:p w:rsidR="00D9275F" w:rsidRDefault="00D9275F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2744" w:rsidRDefault="001D199A" w:rsidP="00081AF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1AF8">
        <w:rPr>
          <w:rFonts w:ascii="Arial" w:hAnsi="Arial" w:cs="Arial"/>
          <w:sz w:val="24"/>
          <w:szCs w:val="24"/>
        </w:rPr>
        <w:t>Nos termos da Lei n</w:t>
      </w:r>
      <w:r w:rsidR="00081AF8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081A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81AF8">
        <w:rPr>
          <w:rFonts w:ascii="Arial" w:hAnsi="Arial" w:cs="Arial"/>
          <w:sz w:val="24"/>
          <w:szCs w:val="24"/>
        </w:rPr>
        <w:t xml:space="preserve">9.985, de 18 de julho de 2000 (que criou o Sistema Nacional de Unidades de Conservação – SNUC) a Área de Proteção Ambiental – APA é uma Unidade de Conservação de Uso Sustentável que tem </w:t>
      </w:r>
      <w:r w:rsidR="00081AF8">
        <w:rPr>
          <w:rFonts w:ascii="Arial" w:hAnsi="Arial" w:cs="Arial"/>
          <w:sz w:val="24"/>
          <w:szCs w:val="24"/>
        </w:rPr>
        <w:lastRenderedPageBreak/>
        <w:t xml:space="preserve">por objetivos básicos </w:t>
      </w:r>
      <w:r w:rsidR="00081AF8" w:rsidRPr="00AB6314">
        <w:rPr>
          <w:rFonts w:cstheme="minorHAnsi"/>
          <w:i/>
          <w:sz w:val="28"/>
          <w:szCs w:val="28"/>
        </w:rPr>
        <w:t>“proteger a diversidade biológica, disciplinar o processo de ocupação e assegurar a sustentabilidade do uso dos recursos naturais</w:t>
      </w:r>
      <w:r w:rsidR="00081AF8" w:rsidRPr="00BC21F5">
        <w:rPr>
          <w:rFonts w:cstheme="minorHAnsi"/>
          <w:i/>
          <w:sz w:val="24"/>
          <w:szCs w:val="24"/>
        </w:rPr>
        <w:t>”</w:t>
      </w:r>
      <w:r w:rsidR="001A49A1">
        <w:rPr>
          <w:rFonts w:ascii="Arial" w:hAnsi="Arial" w:cs="Arial"/>
          <w:sz w:val="20"/>
          <w:szCs w:val="20"/>
        </w:rPr>
        <w:t xml:space="preserve"> </w:t>
      </w:r>
      <w:r w:rsidR="001A49A1" w:rsidRPr="00BC21F5">
        <w:rPr>
          <w:rFonts w:ascii="Arial" w:hAnsi="Arial" w:cs="Arial"/>
          <w:sz w:val="24"/>
          <w:szCs w:val="24"/>
        </w:rPr>
        <w:t>(Art. 15</w:t>
      </w:r>
      <w:r w:rsidR="001A49A1" w:rsidRPr="00311655">
        <w:rPr>
          <w:rFonts w:ascii="Arial" w:hAnsi="Arial" w:cs="Arial"/>
          <w:i/>
          <w:sz w:val="24"/>
          <w:szCs w:val="24"/>
        </w:rPr>
        <w:t xml:space="preserve">, </w:t>
      </w:r>
      <w:r w:rsidR="0052783A" w:rsidRPr="00311655">
        <w:rPr>
          <w:rFonts w:ascii="Arial" w:hAnsi="Arial" w:cs="Arial"/>
          <w:i/>
          <w:sz w:val="24"/>
          <w:szCs w:val="24"/>
        </w:rPr>
        <w:t>caput</w:t>
      </w:r>
      <w:r w:rsidR="001A49A1" w:rsidRPr="00BC21F5">
        <w:rPr>
          <w:rFonts w:ascii="Arial" w:hAnsi="Arial" w:cs="Arial"/>
          <w:sz w:val="24"/>
          <w:szCs w:val="24"/>
        </w:rPr>
        <w:t>)</w:t>
      </w:r>
      <w:r w:rsidR="00BC21F5">
        <w:rPr>
          <w:rFonts w:ascii="Arial" w:hAnsi="Arial" w:cs="Arial"/>
          <w:sz w:val="24"/>
          <w:szCs w:val="24"/>
        </w:rPr>
        <w:t xml:space="preserve">. </w:t>
      </w:r>
    </w:p>
    <w:p w:rsidR="001A7C33" w:rsidRDefault="001A7C33" w:rsidP="000711C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635FE" w:rsidRDefault="001D199A" w:rsidP="000711C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66A08">
        <w:rPr>
          <w:rFonts w:ascii="Arial" w:hAnsi="Arial" w:cs="Arial"/>
          <w:sz w:val="24"/>
          <w:szCs w:val="24"/>
        </w:rPr>
        <w:t>O mesmo</w:t>
      </w:r>
      <w:r w:rsidR="00BC21F5">
        <w:rPr>
          <w:rFonts w:ascii="Arial" w:hAnsi="Arial" w:cs="Arial"/>
          <w:sz w:val="24"/>
          <w:szCs w:val="24"/>
        </w:rPr>
        <w:t xml:space="preserve"> Art. 15</w:t>
      </w:r>
      <w:r w:rsidR="00A635FE">
        <w:rPr>
          <w:rFonts w:ascii="Arial" w:hAnsi="Arial" w:cs="Arial"/>
          <w:sz w:val="24"/>
          <w:szCs w:val="24"/>
        </w:rPr>
        <w:t xml:space="preserve"> impõe que eventuais normas e restrições para a utilização da propriedade privada no interior das</w:t>
      </w:r>
      <w:r w:rsidR="00BC21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21F5">
        <w:rPr>
          <w:rFonts w:ascii="Arial" w:hAnsi="Arial" w:cs="Arial"/>
          <w:sz w:val="24"/>
          <w:szCs w:val="24"/>
        </w:rPr>
        <w:t>APA</w:t>
      </w:r>
      <w:r w:rsidR="00281ACE">
        <w:rPr>
          <w:rFonts w:ascii="Arial" w:hAnsi="Arial" w:cs="Arial"/>
          <w:sz w:val="24"/>
          <w:szCs w:val="24"/>
        </w:rPr>
        <w:t>’</w:t>
      </w:r>
      <w:r w:rsidR="00BC21F5">
        <w:rPr>
          <w:rFonts w:ascii="Arial" w:hAnsi="Arial" w:cs="Arial"/>
          <w:sz w:val="24"/>
          <w:szCs w:val="24"/>
        </w:rPr>
        <w:t>s</w:t>
      </w:r>
      <w:proofErr w:type="spellEnd"/>
      <w:r w:rsidR="00A635FE">
        <w:rPr>
          <w:rFonts w:ascii="Arial" w:hAnsi="Arial" w:cs="Arial"/>
          <w:sz w:val="24"/>
          <w:szCs w:val="24"/>
        </w:rPr>
        <w:t xml:space="preserve"> devem </w:t>
      </w:r>
      <w:r w:rsidR="009F3322">
        <w:rPr>
          <w:rFonts w:ascii="Arial" w:hAnsi="Arial" w:cs="Arial"/>
          <w:sz w:val="24"/>
          <w:szCs w:val="24"/>
        </w:rPr>
        <w:t>obedecer aos</w:t>
      </w:r>
      <w:r w:rsidR="00A635FE">
        <w:rPr>
          <w:rFonts w:ascii="Arial" w:hAnsi="Arial" w:cs="Arial"/>
          <w:sz w:val="24"/>
          <w:szCs w:val="24"/>
        </w:rPr>
        <w:t xml:space="preserve"> limites impostos pela Constituição Federal:</w:t>
      </w:r>
    </w:p>
    <w:p w:rsidR="009F3322" w:rsidRDefault="009F3322" w:rsidP="009F3322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</w:p>
    <w:p w:rsidR="00F62744" w:rsidRPr="009F3322" w:rsidRDefault="00BC21F5" w:rsidP="009F3322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  <w:r w:rsidRPr="009F3322">
        <w:rPr>
          <w:rFonts w:cstheme="minorHAnsi"/>
          <w:i/>
          <w:sz w:val="24"/>
          <w:szCs w:val="24"/>
        </w:rPr>
        <w:t>Art. 15 – (...)</w:t>
      </w:r>
    </w:p>
    <w:p w:rsidR="00F62744" w:rsidRPr="009F3322" w:rsidRDefault="00F62744" w:rsidP="009F3322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  <w:r w:rsidRPr="009F3322">
        <w:rPr>
          <w:rFonts w:cstheme="minorHAnsi"/>
          <w:i/>
          <w:sz w:val="24"/>
          <w:szCs w:val="24"/>
        </w:rPr>
        <w:t>§1</w:t>
      </w:r>
      <w:r w:rsidR="002141A0" w:rsidRPr="009F3322">
        <w:rPr>
          <w:rFonts w:cstheme="minorHAnsi"/>
          <w:i/>
          <w:sz w:val="24"/>
          <w:szCs w:val="24"/>
          <w:u w:val="single"/>
          <w:vertAlign w:val="superscript"/>
        </w:rPr>
        <w:t>o</w:t>
      </w:r>
      <w:r w:rsidRPr="009F3322">
        <w:rPr>
          <w:rFonts w:cstheme="minorHAnsi"/>
          <w:i/>
          <w:sz w:val="24"/>
          <w:szCs w:val="24"/>
        </w:rPr>
        <w:t xml:space="preserve"> - A Área de Proteção Ambiental é constituída por terras públicas ou privadas. </w:t>
      </w:r>
    </w:p>
    <w:p w:rsidR="00F62744" w:rsidRPr="009F3322" w:rsidRDefault="00F62744" w:rsidP="009F3322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  <w:r w:rsidRPr="009F3322">
        <w:rPr>
          <w:rFonts w:cstheme="minorHAnsi"/>
          <w:i/>
          <w:sz w:val="24"/>
          <w:szCs w:val="24"/>
        </w:rPr>
        <w:t>§2</w:t>
      </w:r>
      <w:r w:rsidR="002141A0" w:rsidRPr="009F3322">
        <w:rPr>
          <w:rFonts w:cstheme="minorHAnsi"/>
          <w:i/>
          <w:sz w:val="24"/>
          <w:szCs w:val="24"/>
          <w:u w:val="single"/>
          <w:vertAlign w:val="superscript"/>
        </w:rPr>
        <w:t>o</w:t>
      </w:r>
      <w:r w:rsidRPr="009F3322">
        <w:rPr>
          <w:rFonts w:cstheme="minorHAnsi"/>
          <w:i/>
          <w:sz w:val="24"/>
          <w:szCs w:val="24"/>
        </w:rPr>
        <w:t xml:space="preserve"> - </w:t>
      </w:r>
      <w:r w:rsidRPr="001D199A">
        <w:rPr>
          <w:rFonts w:cstheme="minorHAnsi"/>
          <w:b/>
          <w:i/>
          <w:sz w:val="24"/>
          <w:szCs w:val="24"/>
        </w:rPr>
        <w:t>Respeitados os limites constitucionais</w:t>
      </w:r>
      <w:r w:rsidRPr="009F3322">
        <w:rPr>
          <w:rFonts w:cstheme="minorHAnsi"/>
          <w:i/>
          <w:sz w:val="24"/>
          <w:szCs w:val="24"/>
        </w:rPr>
        <w:t xml:space="preserve">, </w:t>
      </w:r>
      <w:r w:rsidRPr="001D199A">
        <w:rPr>
          <w:rFonts w:cstheme="minorHAnsi"/>
          <w:b/>
          <w:i/>
          <w:sz w:val="24"/>
          <w:szCs w:val="24"/>
        </w:rPr>
        <w:t>podem ser estabelecidas normas e restrições para a utilização de uma propriedade privada localizada em uma Área de Proteção Ambiental.</w:t>
      </w:r>
      <w:r w:rsidRPr="009F3322">
        <w:rPr>
          <w:rFonts w:cstheme="minorHAnsi"/>
          <w:i/>
          <w:sz w:val="24"/>
          <w:szCs w:val="24"/>
        </w:rPr>
        <w:t xml:space="preserve"> </w:t>
      </w:r>
    </w:p>
    <w:p w:rsidR="002141A0" w:rsidRPr="009F3322" w:rsidRDefault="00311655" w:rsidP="009F3322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  <w:r w:rsidRPr="009F3322">
        <w:rPr>
          <w:rFonts w:cstheme="minorHAnsi"/>
          <w:i/>
          <w:sz w:val="24"/>
          <w:szCs w:val="24"/>
        </w:rPr>
        <w:t>(...)</w:t>
      </w:r>
    </w:p>
    <w:p w:rsidR="00F62744" w:rsidRDefault="00F62744" w:rsidP="002141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MS Sans Serif" w:hAnsi="MS Sans Serif" w:cs="MS Sans Serif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62744" w:rsidRDefault="00F62744" w:rsidP="002141A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MS Sans Serif" w:hAnsi="MS Sans Serif" w:cs="MS Sans Serif"/>
          <w:sz w:val="16"/>
          <w:szCs w:val="16"/>
        </w:rPr>
      </w:pPr>
    </w:p>
    <w:p w:rsidR="000711C7" w:rsidRDefault="001D199A" w:rsidP="000711C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="002141A0" w:rsidRPr="002141A0">
        <w:rPr>
          <w:rFonts w:ascii="Arial" w:hAnsi="Arial" w:cs="Arial"/>
          <w:bCs/>
          <w:sz w:val="24"/>
          <w:szCs w:val="24"/>
        </w:rPr>
        <w:t>Na</w:t>
      </w:r>
      <w:r w:rsidR="002141A0">
        <w:rPr>
          <w:rFonts w:ascii="Arial" w:hAnsi="Arial" w:cs="Arial"/>
          <w:sz w:val="24"/>
          <w:szCs w:val="24"/>
        </w:rPr>
        <w:t xml:space="preserve"> dicção da lei que rege as Unidades de C</w:t>
      </w:r>
      <w:r w:rsidR="00311655">
        <w:rPr>
          <w:rFonts w:ascii="Arial" w:hAnsi="Arial" w:cs="Arial"/>
          <w:sz w:val="24"/>
          <w:szCs w:val="24"/>
        </w:rPr>
        <w:t xml:space="preserve">onservação temos pois </w:t>
      </w:r>
      <w:r w:rsidR="00311655" w:rsidRPr="00D34628">
        <w:rPr>
          <w:rFonts w:ascii="Arial" w:hAnsi="Arial" w:cs="Arial"/>
          <w:sz w:val="24"/>
          <w:szCs w:val="24"/>
        </w:rPr>
        <w:t xml:space="preserve">que </w:t>
      </w:r>
      <w:r w:rsidR="002E377D">
        <w:rPr>
          <w:rFonts w:ascii="Arial" w:hAnsi="Arial" w:cs="Arial"/>
          <w:sz w:val="24"/>
          <w:szCs w:val="24"/>
        </w:rPr>
        <w:t>n</w:t>
      </w:r>
      <w:r w:rsidR="00311655" w:rsidRPr="00D34628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311655" w:rsidRPr="00D34628">
        <w:rPr>
          <w:rFonts w:ascii="Arial" w:hAnsi="Arial" w:cs="Arial"/>
          <w:sz w:val="24"/>
          <w:szCs w:val="24"/>
        </w:rPr>
        <w:t>APA</w:t>
      </w:r>
      <w:r w:rsidR="00921337">
        <w:rPr>
          <w:rFonts w:ascii="Arial" w:hAnsi="Arial" w:cs="Arial"/>
          <w:sz w:val="24"/>
          <w:szCs w:val="24"/>
        </w:rPr>
        <w:t>’</w:t>
      </w:r>
      <w:r w:rsidR="00311655" w:rsidRPr="00D34628">
        <w:rPr>
          <w:rFonts w:ascii="Arial" w:hAnsi="Arial" w:cs="Arial"/>
          <w:sz w:val="24"/>
          <w:szCs w:val="24"/>
        </w:rPr>
        <w:t>s</w:t>
      </w:r>
      <w:proofErr w:type="spellEnd"/>
      <w:r w:rsidR="00311655" w:rsidRPr="00D34628">
        <w:rPr>
          <w:rFonts w:ascii="Arial" w:hAnsi="Arial" w:cs="Arial"/>
          <w:sz w:val="24"/>
          <w:szCs w:val="24"/>
        </w:rPr>
        <w:t xml:space="preserve"> </w:t>
      </w:r>
      <w:r w:rsidR="00F3340C" w:rsidRPr="005531F8">
        <w:rPr>
          <w:rFonts w:ascii="Arial" w:hAnsi="Arial" w:cs="Arial"/>
          <w:sz w:val="24"/>
          <w:szCs w:val="24"/>
        </w:rPr>
        <w:t>as normas e restrições para a utilização das propriedades privadas</w:t>
      </w:r>
      <w:r w:rsidR="00F3340C" w:rsidRPr="00D34628">
        <w:rPr>
          <w:rFonts w:ascii="Arial" w:hAnsi="Arial" w:cs="Arial"/>
          <w:sz w:val="24"/>
          <w:szCs w:val="24"/>
        </w:rPr>
        <w:t xml:space="preserve"> </w:t>
      </w:r>
      <w:r w:rsidR="00311655" w:rsidRPr="005531F8">
        <w:rPr>
          <w:rFonts w:ascii="Arial" w:hAnsi="Arial" w:cs="Arial"/>
          <w:sz w:val="24"/>
          <w:szCs w:val="24"/>
        </w:rPr>
        <w:t>devem respeitar os limites constitucionais</w:t>
      </w:r>
      <w:r w:rsidR="008A4028">
        <w:rPr>
          <w:rFonts w:ascii="Arial" w:hAnsi="Arial" w:cs="Arial"/>
          <w:sz w:val="24"/>
          <w:szCs w:val="24"/>
        </w:rPr>
        <w:t>, como de resto devem todas as normas infralegais, sejam emanadas do legislativo federal, estadual ou municipal</w:t>
      </w:r>
      <w:r w:rsidR="00311655" w:rsidRPr="005531F8">
        <w:rPr>
          <w:rFonts w:ascii="Arial" w:hAnsi="Arial" w:cs="Arial"/>
          <w:sz w:val="24"/>
          <w:szCs w:val="24"/>
        </w:rPr>
        <w:t>.</w:t>
      </w:r>
    </w:p>
    <w:p w:rsidR="002E377D" w:rsidRDefault="002E377D" w:rsidP="000711C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E377D" w:rsidRDefault="001D199A" w:rsidP="002E377D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A4028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sua vez</w:t>
      </w:r>
      <w:r w:rsidR="008A4028">
        <w:rPr>
          <w:rFonts w:ascii="Arial" w:hAnsi="Arial" w:cs="Arial"/>
          <w:sz w:val="24"/>
          <w:szCs w:val="24"/>
        </w:rPr>
        <w:t xml:space="preserve"> a</w:t>
      </w:r>
      <w:r w:rsidR="002E377D">
        <w:rPr>
          <w:rFonts w:ascii="Arial" w:hAnsi="Arial" w:cs="Arial"/>
          <w:sz w:val="24"/>
          <w:szCs w:val="24"/>
        </w:rPr>
        <w:t xml:space="preserve"> Constituição Federal delega competência ao</w:t>
      </w:r>
      <w:r w:rsidR="008A4028">
        <w:rPr>
          <w:rFonts w:ascii="Arial" w:hAnsi="Arial" w:cs="Arial"/>
          <w:sz w:val="24"/>
          <w:szCs w:val="24"/>
        </w:rPr>
        <w:t>s</w:t>
      </w:r>
      <w:r w:rsidR="002E377D">
        <w:rPr>
          <w:rFonts w:ascii="Arial" w:hAnsi="Arial" w:cs="Arial"/>
          <w:sz w:val="24"/>
          <w:szCs w:val="24"/>
        </w:rPr>
        <w:t xml:space="preserve"> Município</w:t>
      </w:r>
      <w:r w:rsidR="008A4028">
        <w:rPr>
          <w:rFonts w:ascii="Arial" w:hAnsi="Arial" w:cs="Arial"/>
          <w:sz w:val="24"/>
          <w:szCs w:val="24"/>
        </w:rPr>
        <w:t>s</w:t>
      </w:r>
      <w:r w:rsidR="002E377D">
        <w:rPr>
          <w:rFonts w:ascii="Arial" w:hAnsi="Arial" w:cs="Arial"/>
          <w:sz w:val="24"/>
          <w:szCs w:val="24"/>
        </w:rPr>
        <w:t xml:space="preserve"> para promover o ordenamento territorial, controlando o uso, parcelamento e ocupação do solo urbano:</w:t>
      </w:r>
    </w:p>
    <w:p w:rsidR="002E377D" w:rsidRDefault="002E377D" w:rsidP="002E377D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cstheme="minorHAnsi"/>
          <w:i/>
          <w:sz w:val="24"/>
          <w:szCs w:val="24"/>
        </w:rPr>
      </w:pPr>
    </w:p>
    <w:p w:rsidR="002E377D" w:rsidRPr="006302DA" w:rsidRDefault="002E377D" w:rsidP="002E377D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cstheme="minorHAnsi"/>
          <w:i/>
          <w:sz w:val="24"/>
          <w:szCs w:val="24"/>
        </w:rPr>
      </w:pPr>
      <w:r w:rsidRPr="006302DA">
        <w:rPr>
          <w:rFonts w:cstheme="minorHAnsi"/>
          <w:i/>
          <w:sz w:val="24"/>
          <w:szCs w:val="24"/>
        </w:rPr>
        <w:t xml:space="preserve">Art. 30. Compete aos Municípios: </w:t>
      </w:r>
    </w:p>
    <w:p w:rsidR="002E377D" w:rsidRPr="006302DA" w:rsidRDefault="002E377D" w:rsidP="002E377D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cstheme="minorHAnsi"/>
          <w:i/>
          <w:sz w:val="24"/>
          <w:szCs w:val="24"/>
        </w:rPr>
      </w:pPr>
      <w:r w:rsidRPr="006302DA">
        <w:rPr>
          <w:rFonts w:cstheme="minorHAnsi"/>
          <w:i/>
          <w:sz w:val="24"/>
          <w:szCs w:val="24"/>
        </w:rPr>
        <w:t xml:space="preserve"> (...)</w:t>
      </w:r>
    </w:p>
    <w:p w:rsidR="002E377D" w:rsidRPr="006302DA" w:rsidRDefault="002E377D" w:rsidP="002E377D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cstheme="minorHAnsi"/>
          <w:i/>
          <w:sz w:val="24"/>
          <w:szCs w:val="24"/>
        </w:rPr>
      </w:pPr>
      <w:r w:rsidRPr="006302DA">
        <w:rPr>
          <w:rFonts w:cstheme="minorHAnsi"/>
          <w:i/>
          <w:sz w:val="24"/>
          <w:szCs w:val="24"/>
        </w:rPr>
        <w:t xml:space="preserve">VIII - promover, no que couber, adequado ordenamento territorial, mediante planejamento e controle do uso, do parcelamento e da ocupação do solo urbano; </w:t>
      </w:r>
    </w:p>
    <w:p w:rsidR="002E377D" w:rsidRDefault="002E377D" w:rsidP="000711C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16EAE" w:rsidRDefault="001D199A" w:rsidP="0021219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E377D">
        <w:rPr>
          <w:rFonts w:ascii="Arial" w:hAnsi="Arial" w:cs="Arial"/>
          <w:sz w:val="24"/>
          <w:szCs w:val="24"/>
        </w:rPr>
        <w:t>A Lei n</w:t>
      </w:r>
      <w:r w:rsidR="002E377D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2E377D">
        <w:rPr>
          <w:rFonts w:ascii="Arial" w:hAnsi="Arial" w:cs="Arial"/>
          <w:sz w:val="24"/>
          <w:szCs w:val="24"/>
        </w:rPr>
        <w:t xml:space="preserve"> 4.607, de 19 de dezembro de 1984 criou a </w:t>
      </w:r>
      <w:r w:rsidR="004B0077" w:rsidRPr="004B0077">
        <w:rPr>
          <w:rFonts w:ascii="Arial" w:hAnsi="Arial" w:cs="Arial"/>
          <w:sz w:val="24"/>
          <w:szCs w:val="24"/>
        </w:rPr>
        <w:t>Área de Proteção Ambiental de Santa Rita</w:t>
      </w:r>
      <w:r>
        <w:rPr>
          <w:rFonts w:ascii="Arial" w:hAnsi="Arial" w:cs="Arial"/>
          <w:sz w:val="24"/>
          <w:szCs w:val="24"/>
        </w:rPr>
        <w:t xml:space="preserve"> nos seguintes termos</w:t>
      </w:r>
      <w:r w:rsidR="00A16EAE">
        <w:rPr>
          <w:rFonts w:ascii="Arial" w:hAnsi="Arial" w:cs="Arial"/>
          <w:sz w:val="24"/>
          <w:szCs w:val="24"/>
        </w:rPr>
        <w:t>:</w:t>
      </w:r>
    </w:p>
    <w:p w:rsidR="0021219F" w:rsidRDefault="0021219F" w:rsidP="0021219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219F" w:rsidRPr="00A16EAE" w:rsidRDefault="0021219F" w:rsidP="00A16EAE">
      <w:pPr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  <w:r w:rsidRPr="00A16EAE">
        <w:rPr>
          <w:rFonts w:cstheme="minorHAnsi"/>
          <w:i/>
          <w:sz w:val="24"/>
          <w:szCs w:val="24"/>
        </w:rPr>
        <w:lastRenderedPageBreak/>
        <w:t>Art. 1</w:t>
      </w:r>
      <w:r w:rsidRPr="00A16EAE">
        <w:rPr>
          <w:rFonts w:cstheme="minorHAnsi"/>
          <w:i/>
          <w:sz w:val="24"/>
          <w:szCs w:val="24"/>
          <w:u w:val="single"/>
          <w:vertAlign w:val="superscript"/>
        </w:rPr>
        <w:t>o</w:t>
      </w:r>
      <w:r w:rsidRPr="00A16EAE">
        <w:rPr>
          <w:rFonts w:cstheme="minorHAnsi"/>
          <w:i/>
          <w:sz w:val="24"/>
          <w:szCs w:val="24"/>
        </w:rPr>
        <w:t xml:space="preserve"> - Fica criada a Área de Proteção Ambiental de Santa Rita, com o objetivo de preservar as características ambientais e naturais das Regiões dos Canais e Lagoas Mundaú e </w:t>
      </w:r>
      <w:proofErr w:type="spellStart"/>
      <w:r w:rsidRPr="00A16EAE">
        <w:rPr>
          <w:rFonts w:cstheme="minorHAnsi"/>
          <w:i/>
          <w:sz w:val="24"/>
          <w:szCs w:val="24"/>
        </w:rPr>
        <w:t>Manguaba</w:t>
      </w:r>
      <w:proofErr w:type="spellEnd"/>
      <w:r w:rsidRPr="00A16EAE">
        <w:rPr>
          <w:rFonts w:cstheme="minorHAnsi"/>
          <w:i/>
          <w:sz w:val="24"/>
          <w:szCs w:val="24"/>
        </w:rPr>
        <w:t xml:space="preserve">. </w:t>
      </w:r>
    </w:p>
    <w:p w:rsidR="0021219F" w:rsidRPr="00A16EAE" w:rsidRDefault="0021219F" w:rsidP="0021219F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A16EAE">
        <w:rPr>
          <w:rFonts w:cstheme="minorHAnsi"/>
          <w:sz w:val="24"/>
          <w:szCs w:val="24"/>
        </w:rPr>
        <w:t xml:space="preserve"> </w:t>
      </w:r>
    </w:p>
    <w:p w:rsidR="00B26C42" w:rsidRDefault="001D199A" w:rsidP="0021219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219F">
        <w:rPr>
          <w:rFonts w:ascii="Arial" w:hAnsi="Arial" w:cs="Arial"/>
          <w:sz w:val="24"/>
          <w:szCs w:val="24"/>
        </w:rPr>
        <w:t>Ao regulamentar a referida Lei, o Decreto n</w:t>
      </w:r>
      <w:r w:rsidR="0021219F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21219F">
        <w:rPr>
          <w:rFonts w:ascii="Arial" w:hAnsi="Arial" w:cs="Arial"/>
          <w:sz w:val="24"/>
          <w:szCs w:val="24"/>
        </w:rPr>
        <w:t xml:space="preserve"> 6.274 de 05 de junho de 1985, extrapolou </w:t>
      </w:r>
      <w:r w:rsidR="00A16EAE">
        <w:rPr>
          <w:rFonts w:ascii="Arial" w:hAnsi="Arial" w:cs="Arial"/>
          <w:sz w:val="24"/>
          <w:szCs w:val="24"/>
        </w:rPr>
        <w:t>a norma</w:t>
      </w:r>
      <w:r w:rsidR="00213003">
        <w:rPr>
          <w:rFonts w:ascii="Arial" w:hAnsi="Arial" w:cs="Arial"/>
          <w:sz w:val="24"/>
          <w:szCs w:val="24"/>
        </w:rPr>
        <w:t xml:space="preserve"> estadual</w:t>
      </w:r>
      <w:r w:rsidR="0021219F">
        <w:rPr>
          <w:rFonts w:ascii="Arial" w:hAnsi="Arial" w:cs="Arial"/>
          <w:sz w:val="24"/>
          <w:szCs w:val="24"/>
        </w:rPr>
        <w:t xml:space="preserve">, estabelecendo </w:t>
      </w:r>
      <w:r w:rsidR="00A16EAE">
        <w:rPr>
          <w:rFonts w:ascii="Arial" w:hAnsi="Arial" w:cs="Arial"/>
          <w:sz w:val="24"/>
          <w:szCs w:val="24"/>
        </w:rPr>
        <w:t xml:space="preserve">que a Unidade de Conservação </w:t>
      </w:r>
      <w:r w:rsidR="009F3322">
        <w:rPr>
          <w:rFonts w:ascii="Arial" w:hAnsi="Arial" w:cs="Arial"/>
          <w:sz w:val="24"/>
          <w:szCs w:val="24"/>
        </w:rPr>
        <w:t>teria como objetivo ordenar a ocupação e uso do solo:</w:t>
      </w:r>
    </w:p>
    <w:p w:rsidR="009F3322" w:rsidRPr="0021219F" w:rsidRDefault="009F3322" w:rsidP="0021219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u w:val="single"/>
          <w:vertAlign w:val="superscript"/>
        </w:rPr>
      </w:pPr>
    </w:p>
    <w:p w:rsidR="00B26C42" w:rsidRPr="009F3322" w:rsidRDefault="004B0077" w:rsidP="009F3322">
      <w:pPr>
        <w:spacing w:after="0" w:line="240" w:lineRule="auto"/>
        <w:ind w:left="2410"/>
        <w:jc w:val="both"/>
        <w:rPr>
          <w:rFonts w:cstheme="minorHAnsi"/>
          <w:i/>
          <w:sz w:val="24"/>
          <w:szCs w:val="24"/>
        </w:rPr>
      </w:pPr>
      <w:r w:rsidRPr="009F3322">
        <w:rPr>
          <w:rFonts w:cstheme="minorHAnsi"/>
          <w:i/>
          <w:sz w:val="24"/>
          <w:szCs w:val="24"/>
        </w:rPr>
        <w:t>Art. 3</w:t>
      </w:r>
      <w:r w:rsidR="009F3322" w:rsidRPr="009F3322">
        <w:rPr>
          <w:rFonts w:cstheme="minorHAnsi"/>
          <w:i/>
          <w:sz w:val="24"/>
          <w:szCs w:val="24"/>
          <w:u w:val="single"/>
          <w:vertAlign w:val="superscript"/>
        </w:rPr>
        <w:t>o</w:t>
      </w:r>
      <w:r w:rsidRPr="009F3322">
        <w:rPr>
          <w:rFonts w:cstheme="minorHAnsi"/>
          <w:i/>
          <w:sz w:val="24"/>
          <w:szCs w:val="24"/>
        </w:rPr>
        <w:t xml:space="preserve"> - A proteção ambiental na APA de Santa Rita tem por finalidade preservar as características dos ambientes naturais e </w:t>
      </w:r>
      <w:r w:rsidRPr="001D199A">
        <w:rPr>
          <w:rFonts w:cstheme="minorHAnsi"/>
          <w:b/>
          <w:i/>
          <w:sz w:val="24"/>
          <w:szCs w:val="24"/>
        </w:rPr>
        <w:t>ordenar a ocupação e uso do solo naquela área</w:t>
      </w:r>
      <w:r w:rsidRPr="009F3322">
        <w:rPr>
          <w:rFonts w:cstheme="minorHAnsi"/>
          <w:i/>
          <w:sz w:val="24"/>
          <w:szCs w:val="24"/>
        </w:rPr>
        <w:t>, com os seguintes objetivos:</w:t>
      </w:r>
    </w:p>
    <w:p w:rsidR="009F3322" w:rsidRDefault="009F3322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60328" w:rsidRDefault="00360328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Vai mais longe a inconsistência legal do referido Decreto n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 xml:space="preserve">o </w:t>
      </w:r>
      <w:r w:rsidRPr="0036032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6.274/85, estabelecendo sanções administrativas, competência sabidamente privativa de lei em sentido estrito.</w:t>
      </w:r>
    </w:p>
    <w:p w:rsidR="00360328" w:rsidRPr="00360328" w:rsidRDefault="00360328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3003" w:rsidRDefault="00360328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c</w:t>
      </w:r>
      <w:r w:rsidR="00213003">
        <w:rPr>
          <w:rFonts w:ascii="Arial" w:hAnsi="Arial" w:cs="Arial"/>
          <w:sz w:val="24"/>
          <w:szCs w:val="24"/>
        </w:rPr>
        <w:t>om base n</w:t>
      </w:r>
      <w:r>
        <w:rPr>
          <w:rFonts w:ascii="Arial" w:hAnsi="Arial" w:cs="Arial"/>
          <w:sz w:val="24"/>
          <w:szCs w:val="24"/>
        </w:rPr>
        <w:t xml:space="preserve">o </w:t>
      </w:r>
      <w:r w:rsidR="00213003">
        <w:rPr>
          <w:rFonts w:ascii="Arial" w:hAnsi="Arial" w:cs="Arial"/>
          <w:sz w:val="24"/>
          <w:szCs w:val="24"/>
        </w:rPr>
        <w:t>equ</w:t>
      </w:r>
      <w:r>
        <w:rPr>
          <w:rFonts w:ascii="Arial" w:hAnsi="Arial" w:cs="Arial"/>
          <w:sz w:val="24"/>
          <w:szCs w:val="24"/>
        </w:rPr>
        <w:t xml:space="preserve">ivocado dispositivo do Decreto que </w:t>
      </w:r>
      <w:r w:rsidR="00D835E0">
        <w:rPr>
          <w:rFonts w:ascii="Arial" w:hAnsi="Arial" w:cs="Arial"/>
          <w:sz w:val="24"/>
          <w:szCs w:val="24"/>
        </w:rPr>
        <w:t>suprimiu</w:t>
      </w:r>
      <w:r>
        <w:rPr>
          <w:rFonts w:ascii="Arial" w:hAnsi="Arial" w:cs="Arial"/>
          <w:sz w:val="24"/>
          <w:szCs w:val="24"/>
        </w:rPr>
        <w:t xml:space="preserve"> a competência </w:t>
      </w:r>
      <w:r w:rsidR="00C5692F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expressa no Art. </w:t>
      </w:r>
      <w:r w:rsidR="00D835E0">
        <w:rPr>
          <w:rFonts w:ascii="Arial" w:hAnsi="Arial" w:cs="Arial"/>
          <w:sz w:val="24"/>
          <w:szCs w:val="24"/>
        </w:rPr>
        <w:t xml:space="preserve">30 da Constituição Federal, </w:t>
      </w:r>
      <w:r w:rsidR="003309F1">
        <w:rPr>
          <w:rFonts w:ascii="Arial" w:hAnsi="Arial" w:cs="Arial"/>
          <w:sz w:val="24"/>
          <w:szCs w:val="24"/>
        </w:rPr>
        <w:t>o Plano de Manejo d</w:t>
      </w:r>
      <w:r w:rsidR="00C5692F">
        <w:rPr>
          <w:rFonts w:ascii="Arial" w:hAnsi="Arial" w:cs="Arial"/>
          <w:sz w:val="24"/>
          <w:szCs w:val="24"/>
        </w:rPr>
        <w:t>est</w:t>
      </w:r>
      <w:r w:rsidR="003309F1">
        <w:rPr>
          <w:rFonts w:ascii="Arial" w:hAnsi="Arial" w:cs="Arial"/>
          <w:sz w:val="24"/>
          <w:szCs w:val="24"/>
        </w:rPr>
        <w:t xml:space="preserve">a Área de Proteção Estadual </w:t>
      </w:r>
      <w:r w:rsidR="00C5692F">
        <w:rPr>
          <w:rFonts w:ascii="Arial" w:hAnsi="Arial" w:cs="Arial"/>
          <w:sz w:val="24"/>
          <w:szCs w:val="24"/>
        </w:rPr>
        <w:t xml:space="preserve">pretendeu </w:t>
      </w:r>
      <w:r w:rsidR="00D835E0">
        <w:rPr>
          <w:rFonts w:ascii="Arial" w:hAnsi="Arial" w:cs="Arial"/>
          <w:sz w:val="24"/>
          <w:szCs w:val="24"/>
        </w:rPr>
        <w:t>imp</w:t>
      </w:r>
      <w:r w:rsidR="00C5692F">
        <w:rPr>
          <w:rFonts w:ascii="Arial" w:hAnsi="Arial" w:cs="Arial"/>
          <w:sz w:val="24"/>
          <w:szCs w:val="24"/>
        </w:rPr>
        <w:t>or</w:t>
      </w:r>
      <w:r w:rsidR="00D835E0">
        <w:rPr>
          <w:rFonts w:ascii="Arial" w:hAnsi="Arial" w:cs="Arial"/>
          <w:sz w:val="24"/>
          <w:szCs w:val="24"/>
        </w:rPr>
        <w:t xml:space="preserve"> limites para o uso e a ocupação do solo nos municípios abrangidos pela APA.</w:t>
      </w:r>
    </w:p>
    <w:p w:rsidR="00213003" w:rsidRDefault="00213003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46279" w:rsidRDefault="003B1C52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nenhuma lei</w:t>
      </w:r>
      <w:r w:rsidR="008145A5">
        <w:rPr>
          <w:rFonts w:ascii="Arial" w:hAnsi="Arial" w:cs="Arial"/>
          <w:sz w:val="24"/>
          <w:szCs w:val="24"/>
        </w:rPr>
        <w:t xml:space="preserve"> ordinária</w:t>
      </w:r>
      <w:r>
        <w:rPr>
          <w:rFonts w:ascii="Arial" w:hAnsi="Arial" w:cs="Arial"/>
          <w:sz w:val="24"/>
          <w:szCs w:val="24"/>
        </w:rPr>
        <w:t xml:space="preserve"> tem </w:t>
      </w:r>
      <w:r w:rsidR="00D835E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poder</w:t>
      </w:r>
      <w:r w:rsidR="00D835E0">
        <w:rPr>
          <w:rFonts w:ascii="Arial" w:hAnsi="Arial" w:cs="Arial"/>
          <w:sz w:val="24"/>
          <w:szCs w:val="24"/>
        </w:rPr>
        <w:t xml:space="preserve"> de contrariar os limites constitucionais</w:t>
      </w:r>
      <w:r>
        <w:rPr>
          <w:rFonts w:ascii="Arial" w:hAnsi="Arial" w:cs="Arial"/>
          <w:sz w:val="24"/>
          <w:szCs w:val="24"/>
        </w:rPr>
        <w:t>, m</w:t>
      </w:r>
      <w:r w:rsidR="00E46279">
        <w:rPr>
          <w:rFonts w:ascii="Arial" w:hAnsi="Arial" w:cs="Arial"/>
          <w:sz w:val="24"/>
          <w:szCs w:val="24"/>
        </w:rPr>
        <w:t xml:space="preserve">uito menos </w:t>
      </w:r>
      <w:r w:rsidR="0083188E">
        <w:rPr>
          <w:rFonts w:ascii="Arial" w:hAnsi="Arial" w:cs="Arial"/>
          <w:sz w:val="24"/>
          <w:szCs w:val="24"/>
        </w:rPr>
        <w:t xml:space="preserve">um ato emanado de um colegiado </w:t>
      </w:r>
      <w:r w:rsidR="00423A60">
        <w:rPr>
          <w:rFonts w:ascii="Arial" w:hAnsi="Arial" w:cs="Arial"/>
          <w:sz w:val="24"/>
          <w:szCs w:val="24"/>
        </w:rPr>
        <w:t>aprovado pelo Conselho Gestor da unidade</w:t>
      </w:r>
      <w:r w:rsidR="00322686">
        <w:rPr>
          <w:rFonts w:ascii="Arial" w:hAnsi="Arial" w:cs="Arial"/>
          <w:sz w:val="24"/>
          <w:szCs w:val="24"/>
        </w:rPr>
        <w:t xml:space="preserve"> e pelo Conselho Estadual de Proteção Ambiental </w:t>
      </w:r>
      <w:r w:rsidR="0083188E">
        <w:rPr>
          <w:rFonts w:ascii="Arial" w:hAnsi="Arial" w:cs="Arial"/>
          <w:sz w:val="24"/>
          <w:szCs w:val="24"/>
        </w:rPr>
        <w:t>–</w:t>
      </w:r>
      <w:r w:rsidR="00322686">
        <w:rPr>
          <w:rFonts w:ascii="Arial" w:hAnsi="Arial" w:cs="Arial"/>
          <w:sz w:val="24"/>
          <w:szCs w:val="24"/>
        </w:rPr>
        <w:t xml:space="preserve"> CEPRAM</w:t>
      </w:r>
      <w:r w:rsidR="0083188E">
        <w:rPr>
          <w:rFonts w:ascii="Arial" w:hAnsi="Arial" w:cs="Arial"/>
          <w:sz w:val="24"/>
          <w:szCs w:val="24"/>
        </w:rPr>
        <w:t xml:space="preserve">, </w:t>
      </w:r>
      <w:r w:rsidR="0083188E">
        <w:rPr>
          <w:rFonts w:ascii="Arial" w:hAnsi="Arial" w:cs="Arial"/>
          <w:sz w:val="24"/>
          <w:szCs w:val="24"/>
        </w:rPr>
        <w:t>como é o caso do Plano de Manejo de uma Área de Proteção Ambiental – APA</w:t>
      </w:r>
      <w:r w:rsidR="0083188E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8145A5" w:rsidRDefault="008145A5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22686" w:rsidRDefault="003B1C52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de Manejo de uma Área de Proteção Ambiental somente pode estabelecer restrições de uso da propriedade</w:t>
      </w:r>
      <w:r w:rsidR="00C5692F">
        <w:rPr>
          <w:rFonts w:ascii="Arial" w:hAnsi="Arial" w:cs="Arial"/>
          <w:sz w:val="24"/>
          <w:szCs w:val="24"/>
        </w:rPr>
        <w:t xml:space="preserve"> privada</w:t>
      </w:r>
      <w:r w:rsidR="00831C07">
        <w:rPr>
          <w:rFonts w:ascii="Arial" w:hAnsi="Arial" w:cs="Arial"/>
          <w:sz w:val="24"/>
          <w:szCs w:val="24"/>
        </w:rPr>
        <w:t xml:space="preserve"> dentro daqueles limites estabelecidos pela</w:t>
      </w:r>
      <w:r w:rsidR="00C5692F">
        <w:rPr>
          <w:rFonts w:ascii="Arial" w:hAnsi="Arial" w:cs="Arial"/>
          <w:sz w:val="24"/>
          <w:szCs w:val="24"/>
        </w:rPr>
        <w:t>s</w:t>
      </w:r>
      <w:r w:rsidR="00831C07">
        <w:rPr>
          <w:rFonts w:ascii="Arial" w:hAnsi="Arial" w:cs="Arial"/>
          <w:sz w:val="24"/>
          <w:szCs w:val="24"/>
        </w:rPr>
        <w:t xml:space="preserve"> norma</w:t>
      </w:r>
      <w:r w:rsidR="00C5692F">
        <w:rPr>
          <w:rFonts w:ascii="Arial" w:hAnsi="Arial" w:cs="Arial"/>
          <w:sz w:val="24"/>
          <w:szCs w:val="24"/>
        </w:rPr>
        <w:t>s</w:t>
      </w:r>
      <w:r w:rsidR="00831C07">
        <w:rPr>
          <w:rFonts w:ascii="Arial" w:hAnsi="Arial" w:cs="Arial"/>
          <w:sz w:val="24"/>
          <w:szCs w:val="24"/>
        </w:rPr>
        <w:t xml:space="preserve"> gera</w:t>
      </w:r>
      <w:r w:rsidR="00C5692F">
        <w:rPr>
          <w:rFonts w:ascii="Arial" w:hAnsi="Arial" w:cs="Arial"/>
          <w:sz w:val="24"/>
          <w:szCs w:val="24"/>
        </w:rPr>
        <w:t>is</w:t>
      </w:r>
      <w:r w:rsidR="00831C07">
        <w:rPr>
          <w:rFonts w:ascii="Arial" w:hAnsi="Arial" w:cs="Arial"/>
          <w:sz w:val="24"/>
          <w:szCs w:val="24"/>
        </w:rPr>
        <w:t xml:space="preserve"> (Área de Preservação Permanente, Áreas de Reserva Legal</w:t>
      </w:r>
      <w:r w:rsidR="00423A60">
        <w:rPr>
          <w:rFonts w:ascii="Arial" w:hAnsi="Arial" w:cs="Arial"/>
          <w:sz w:val="24"/>
          <w:szCs w:val="24"/>
        </w:rPr>
        <w:t>, Mata Atlântica</w:t>
      </w:r>
      <w:r w:rsidR="00121215">
        <w:rPr>
          <w:rFonts w:ascii="Arial" w:hAnsi="Arial" w:cs="Arial"/>
          <w:sz w:val="24"/>
          <w:szCs w:val="24"/>
        </w:rPr>
        <w:t>, por exemplo</w:t>
      </w:r>
      <w:r w:rsidR="00831C07">
        <w:rPr>
          <w:rFonts w:ascii="Arial" w:hAnsi="Arial" w:cs="Arial"/>
          <w:sz w:val="24"/>
          <w:szCs w:val="24"/>
        </w:rPr>
        <w:t>)</w:t>
      </w:r>
      <w:r w:rsidR="00121215">
        <w:rPr>
          <w:rFonts w:ascii="Arial" w:hAnsi="Arial" w:cs="Arial"/>
          <w:sz w:val="24"/>
          <w:szCs w:val="24"/>
        </w:rPr>
        <w:t xml:space="preserve"> ou respeitadas as leis municipais de ordenamento do uso do solo.</w:t>
      </w:r>
    </w:p>
    <w:p w:rsidR="00274CEA" w:rsidRDefault="00274CEA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329F8" w:rsidRDefault="00121215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Falta</w:t>
      </w:r>
      <w:r w:rsidR="00274CEA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ompetência para o Plano de Manejo de uma Unidade de Conservação composta por propriedades privadas (vale</w:t>
      </w:r>
      <w:r w:rsidR="00632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dizer, não desapr</w:t>
      </w:r>
      <w:r w:rsidR="006329F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priadas e indenizadas)</w:t>
      </w:r>
      <w:r w:rsidR="00274CEA">
        <w:rPr>
          <w:rFonts w:ascii="Arial" w:hAnsi="Arial" w:cs="Arial"/>
          <w:sz w:val="24"/>
          <w:szCs w:val="24"/>
        </w:rPr>
        <w:t xml:space="preserve"> para contrariar a </w:t>
      </w:r>
      <w:r w:rsidR="00831C07">
        <w:rPr>
          <w:rFonts w:ascii="Arial" w:hAnsi="Arial" w:cs="Arial"/>
          <w:sz w:val="24"/>
          <w:szCs w:val="24"/>
        </w:rPr>
        <w:t xml:space="preserve">legislação específica aplicável </w:t>
      </w:r>
      <w:r w:rsidR="00274CEA">
        <w:rPr>
          <w:rFonts w:ascii="Arial" w:hAnsi="Arial" w:cs="Arial"/>
          <w:sz w:val="24"/>
          <w:szCs w:val="24"/>
        </w:rPr>
        <w:t>ao uso e ocupação do solo</w:t>
      </w:r>
      <w:r w:rsidR="00831C07">
        <w:rPr>
          <w:rFonts w:ascii="Arial" w:hAnsi="Arial" w:cs="Arial"/>
          <w:sz w:val="24"/>
          <w:szCs w:val="24"/>
        </w:rPr>
        <w:t>, como a Lei de Uso e Ocupação do Solo, Plano Diretor Municipal de Obras</w:t>
      </w:r>
      <w:r w:rsidR="00EB3EF8">
        <w:rPr>
          <w:rFonts w:ascii="Arial" w:hAnsi="Arial" w:cs="Arial"/>
          <w:sz w:val="24"/>
          <w:szCs w:val="24"/>
        </w:rPr>
        <w:t xml:space="preserve"> </w:t>
      </w:r>
      <w:r w:rsidR="00835A22">
        <w:rPr>
          <w:rFonts w:ascii="Arial" w:hAnsi="Arial" w:cs="Arial"/>
          <w:sz w:val="24"/>
          <w:szCs w:val="24"/>
        </w:rPr>
        <w:t xml:space="preserve">ou </w:t>
      </w:r>
      <w:r w:rsidR="00423A60">
        <w:rPr>
          <w:rFonts w:ascii="Arial" w:hAnsi="Arial" w:cs="Arial"/>
          <w:sz w:val="24"/>
          <w:szCs w:val="24"/>
        </w:rPr>
        <w:t xml:space="preserve">outras </w:t>
      </w:r>
      <w:r w:rsidR="00835A22">
        <w:rPr>
          <w:rFonts w:ascii="Arial" w:hAnsi="Arial" w:cs="Arial"/>
          <w:sz w:val="24"/>
          <w:szCs w:val="24"/>
        </w:rPr>
        <w:t>leis municipais equivalentes</w:t>
      </w:r>
      <w:r w:rsidR="00274CEA">
        <w:rPr>
          <w:rFonts w:ascii="Arial" w:hAnsi="Arial" w:cs="Arial"/>
          <w:sz w:val="24"/>
          <w:szCs w:val="24"/>
        </w:rPr>
        <w:t xml:space="preserve">, pois a </w:t>
      </w:r>
      <w:r w:rsidR="00831C07">
        <w:rPr>
          <w:rFonts w:ascii="Arial" w:hAnsi="Arial" w:cs="Arial"/>
          <w:sz w:val="24"/>
          <w:szCs w:val="24"/>
        </w:rPr>
        <w:t xml:space="preserve">Constituição Federal delega </w:t>
      </w:r>
      <w:r w:rsidR="006329F8">
        <w:rPr>
          <w:rFonts w:ascii="Arial" w:hAnsi="Arial" w:cs="Arial"/>
          <w:sz w:val="24"/>
          <w:szCs w:val="24"/>
        </w:rPr>
        <w:t xml:space="preserve">expressamente </w:t>
      </w:r>
      <w:r w:rsidR="00831C07">
        <w:rPr>
          <w:rFonts w:ascii="Arial" w:hAnsi="Arial" w:cs="Arial"/>
          <w:sz w:val="24"/>
          <w:szCs w:val="24"/>
        </w:rPr>
        <w:t>ao Município</w:t>
      </w:r>
      <w:r w:rsidR="006329F8">
        <w:rPr>
          <w:rFonts w:ascii="Arial" w:hAnsi="Arial" w:cs="Arial"/>
          <w:sz w:val="24"/>
          <w:szCs w:val="24"/>
        </w:rPr>
        <w:t xml:space="preserve"> a competência</w:t>
      </w:r>
      <w:r w:rsidR="00831C07">
        <w:rPr>
          <w:rFonts w:ascii="Arial" w:hAnsi="Arial" w:cs="Arial"/>
          <w:sz w:val="24"/>
          <w:szCs w:val="24"/>
        </w:rPr>
        <w:t xml:space="preserve"> para </w:t>
      </w:r>
      <w:r w:rsidR="006302DA">
        <w:rPr>
          <w:rFonts w:ascii="Arial" w:hAnsi="Arial" w:cs="Arial"/>
          <w:sz w:val="24"/>
          <w:szCs w:val="24"/>
        </w:rPr>
        <w:t xml:space="preserve">promover </w:t>
      </w:r>
      <w:r w:rsidR="00522E30">
        <w:rPr>
          <w:rFonts w:ascii="Arial" w:hAnsi="Arial" w:cs="Arial"/>
          <w:sz w:val="24"/>
          <w:szCs w:val="24"/>
        </w:rPr>
        <w:t>este</w:t>
      </w:r>
      <w:r w:rsidR="006302DA">
        <w:rPr>
          <w:rFonts w:ascii="Arial" w:hAnsi="Arial" w:cs="Arial"/>
          <w:sz w:val="24"/>
          <w:szCs w:val="24"/>
        </w:rPr>
        <w:t xml:space="preserve"> ordenamento territorial, controlando o uso, parcelamento e ocupação do solo urbano</w:t>
      </w:r>
      <w:r w:rsidR="006329F8">
        <w:rPr>
          <w:rFonts w:ascii="Arial" w:hAnsi="Arial" w:cs="Arial"/>
          <w:sz w:val="24"/>
          <w:szCs w:val="24"/>
        </w:rPr>
        <w:t>.</w:t>
      </w:r>
    </w:p>
    <w:p w:rsidR="00F66A08" w:rsidRDefault="00F66A08" w:rsidP="007E41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5692F" w:rsidRDefault="00522E30" w:rsidP="007E41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23A60">
        <w:rPr>
          <w:rFonts w:ascii="Arial" w:hAnsi="Arial" w:cs="Arial"/>
          <w:sz w:val="24"/>
          <w:szCs w:val="24"/>
        </w:rPr>
        <w:t>s normas municipais de uso e ocupação do solo</w:t>
      </w:r>
      <w:r>
        <w:rPr>
          <w:rFonts w:ascii="Arial" w:hAnsi="Arial" w:cs="Arial"/>
          <w:sz w:val="24"/>
          <w:szCs w:val="24"/>
        </w:rPr>
        <w:t xml:space="preserve"> </w:t>
      </w:r>
      <w:r w:rsidR="007E41C2">
        <w:rPr>
          <w:rFonts w:ascii="Arial" w:hAnsi="Arial" w:cs="Arial"/>
          <w:sz w:val="24"/>
          <w:szCs w:val="24"/>
        </w:rPr>
        <w:t>podem estabelecer restrições</w:t>
      </w:r>
      <w:r w:rsidR="009D67BA">
        <w:rPr>
          <w:rFonts w:ascii="Arial" w:hAnsi="Arial" w:cs="Arial"/>
          <w:sz w:val="24"/>
          <w:szCs w:val="24"/>
        </w:rPr>
        <w:t xml:space="preserve"> </w:t>
      </w:r>
      <w:r w:rsidR="006329F8">
        <w:rPr>
          <w:rFonts w:ascii="Arial" w:hAnsi="Arial" w:cs="Arial"/>
          <w:sz w:val="24"/>
          <w:szCs w:val="24"/>
        </w:rPr>
        <w:t>ao uso e ocupação da</w:t>
      </w:r>
      <w:r w:rsidR="007C6FBB">
        <w:rPr>
          <w:rFonts w:ascii="Arial" w:hAnsi="Arial" w:cs="Arial"/>
          <w:sz w:val="24"/>
          <w:szCs w:val="24"/>
        </w:rPr>
        <w:t xml:space="preserve"> propriedade privada</w:t>
      </w:r>
      <w:r w:rsidR="007E41C2">
        <w:rPr>
          <w:rFonts w:ascii="Arial" w:hAnsi="Arial" w:cs="Arial"/>
          <w:sz w:val="24"/>
          <w:szCs w:val="24"/>
        </w:rPr>
        <w:t xml:space="preserve"> e se sobrepõe, evidentemente, àquelas </w:t>
      </w:r>
      <w:r w:rsidR="007F436C">
        <w:rPr>
          <w:rFonts w:ascii="Arial" w:hAnsi="Arial" w:cs="Arial"/>
          <w:sz w:val="24"/>
          <w:szCs w:val="24"/>
        </w:rPr>
        <w:t xml:space="preserve">impostas </w:t>
      </w:r>
      <w:r w:rsidR="007E41C2">
        <w:rPr>
          <w:rFonts w:ascii="Arial" w:hAnsi="Arial" w:cs="Arial"/>
          <w:sz w:val="24"/>
          <w:szCs w:val="24"/>
        </w:rPr>
        <w:t>pelo Plano de Manejo</w:t>
      </w:r>
      <w:r w:rsidR="009613F0">
        <w:rPr>
          <w:rFonts w:ascii="Arial" w:hAnsi="Arial" w:cs="Arial"/>
          <w:sz w:val="24"/>
          <w:szCs w:val="24"/>
        </w:rPr>
        <w:t xml:space="preserve"> de uma Área de Proteção Ambiental.</w:t>
      </w:r>
    </w:p>
    <w:p w:rsidR="00C5692F" w:rsidRDefault="00C5692F" w:rsidP="007E41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12C4" w:rsidRDefault="00C5692F" w:rsidP="001212C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conseguinte, nas Áreas de Proteção Ambiental - </w:t>
      </w:r>
      <w:proofErr w:type="spellStart"/>
      <w:r>
        <w:rPr>
          <w:rFonts w:ascii="Arial" w:hAnsi="Arial" w:cs="Arial"/>
          <w:sz w:val="24"/>
          <w:szCs w:val="24"/>
        </w:rPr>
        <w:t>APA’s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42796">
        <w:rPr>
          <w:rFonts w:ascii="Arial" w:hAnsi="Arial" w:cs="Arial"/>
          <w:sz w:val="24"/>
          <w:szCs w:val="24"/>
        </w:rPr>
        <w:t xml:space="preserve"> prevalece a legislação municipal aplicável ao uso e ocupação do solo urbano, respeitadas as normas gerais que impõe restrições de uso, como o Código Florestal (Lei n</w:t>
      </w:r>
      <w:r w:rsidR="00A42796">
        <w:rPr>
          <w:rFonts w:ascii="Arial" w:hAnsi="Arial" w:cs="Arial"/>
          <w:sz w:val="24"/>
          <w:szCs w:val="24"/>
          <w:u w:val="single"/>
          <w:vertAlign w:val="superscript"/>
        </w:rPr>
        <w:t xml:space="preserve">o </w:t>
      </w:r>
      <w:r w:rsidR="00A42796">
        <w:rPr>
          <w:rFonts w:ascii="Arial" w:hAnsi="Arial" w:cs="Arial"/>
          <w:sz w:val="24"/>
          <w:szCs w:val="24"/>
        </w:rPr>
        <w:t>12.</w:t>
      </w:r>
      <w:r w:rsidR="001212C4">
        <w:rPr>
          <w:rFonts w:ascii="Arial" w:hAnsi="Arial" w:cs="Arial"/>
          <w:sz w:val="24"/>
          <w:szCs w:val="24"/>
        </w:rPr>
        <w:t>651/12)</w:t>
      </w:r>
      <w:r w:rsidR="00D109D7">
        <w:rPr>
          <w:rFonts w:ascii="Arial" w:hAnsi="Arial" w:cs="Arial"/>
          <w:sz w:val="24"/>
          <w:szCs w:val="24"/>
        </w:rPr>
        <w:t>,</w:t>
      </w:r>
      <w:r w:rsidR="001212C4">
        <w:rPr>
          <w:rFonts w:ascii="Arial" w:hAnsi="Arial" w:cs="Arial"/>
          <w:sz w:val="24"/>
          <w:szCs w:val="24"/>
        </w:rPr>
        <w:t xml:space="preserve"> a Lei da Mata Atlântica (Lei n</w:t>
      </w:r>
      <w:r w:rsidR="001212C4">
        <w:rPr>
          <w:rFonts w:ascii="Arial" w:hAnsi="Arial" w:cs="Arial"/>
          <w:sz w:val="24"/>
          <w:szCs w:val="24"/>
          <w:u w:val="single"/>
          <w:vertAlign w:val="superscript"/>
        </w:rPr>
        <w:t xml:space="preserve">o </w:t>
      </w:r>
      <w:r w:rsidR="001212C4">
        <w:rPr>
          <w:rFonts w:ascii="Arial" w:hAnsi="Arial" w:cs="Arial"/>
          <w:sz w:val="24"/>
          <w:szCs w:val="24"/>
        </w:rPr>
        <w:t>11.428/06)</w:t>
      </w:r>
      <w:r w:rsidR="00D109D7">
        <w:rPr>
          <w:rFonts w:ascii="Arial" w:hAnsi="Arial" w:cs="Arial"/>
          <w:sz w:val="24"/>
          <w:szCs w:val="24"/>
        </w:rPr>
        <w:t xml:space="preserve"> ou outras que não contrariam a Constituição Federal</w:t>
      </w:r>
      <w:r w:rsidR="001212C4">
        <w:rPr>
          <w:rFonts w:ascii="Arial" w:hAnsi="Arial" w:cs="Arial"/>
          <w:sz w:val="24"/>
          <w:szCs w:val="24"/>
        </w:rPr>
        <w:t>.</w:t>
      </w:r>
    </w:p>
    <w:p w:rsidR="001212C4" w:rsidRDefault="001212C4" w:rsidP="001212C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D4849" w:rsidRDefault="001212C4" w:rsidP="001212C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="006D48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é </w:t>
      </w:r>
      <w:r w:rsidR="006D4849">
        <w:rPr>
          <w:rFonts w:ascii="Arial" w:hAnsi="Arial" w:cs="Arial"/>
          <w:sz w:val="24"/>
          <w:szCs w:val="24"/>
        </w:rPr>
        <w:t>o entendimento</w:t>
      </w:r>
      <w:r>
        <w:rPr>
          <w:rFonts w:ascii="Arial" w:hAnsi="Arial" w:cs="Arial"/>
          <w:sz w:val="24"/>
          <w:szCs w:val="24"/>
        </w:rPr>
        <w:t xml:space="preserve"> da </w:t>
      </w:r>
      <w:r w:rsidR="006D4849">
        <w:rPr>
          <w:rFonts w:ascii="Arial" w:hAnsi="Arial" w:cs="Arial"/>
          <w:sz w:val="24"/>
          <w:szCs w:val="24"/>
        </w:rPr>
        <w:t>Coordenadoria Jurídica do Instituto do Meio Ambiente de Alagoas, aprovad</w:t>
      </w:r>
      <w:r w:rsidR="00C85B93">
        <w:rPr>
          <w:rFonts w:ascii="Arial" w:hAnsi="Arial" w:cs="Arial"/>
          <w:sz w:val="24"/>
          <w:szCs w:val="24"/>
        </w:rPr>
        <w:t>o</w:t>
      </w:r>
      <w:r w:rsidR="006D4849">
        <w:rPr>
          <w:rFonts w:ascii="Arial" w:hAnsi="Arial" w:cs="Arial"/>
          <w:sz w:val="24"/>
          <w:szCs w:val="24"/>
        </w:rPr>
        <w:t xml:space="preserve"> pelo Diretor Presidente, para ser utilizad</w:t>
      </w:r>
      <w:r w:rsidR="00C85B93">
        <w:rPr>
          <w:rFonts w:ascii="Arial" w:hAnsi="Arial" w:cs="Arial"/>
          <w:sz w:val="24"/>
          <w:szCs w:val="24"/>
        </w:rPr>
        <w:t>o</w:t>
      </w:r>
      <w:r w:rsidR="006D4849">
        <w:rPr>
          <w:rFonts w:ascii="Arial" w:hAnsi="Arial" w:cs="Arial"/>
          <w:sz w:val="24"/>
          <w:szCs w:val="24"/>
        </w:rPr>
        <w:t xml:space="preserve"> como Orientação Jurídica Normativa pelo IMA/AL</w:t>
      </w:r>
      <w:r w:rsidR="008B2E35">
        <w:rPr>
          <w:rFonts w:ascii="Arial" w:hAnsi="Arial" w:cs="Arial"/>
          <w:sz w:val="24"/>
          <w:szCs w:val="24"/>
        </w:rPr>
        <w:t xml:space="preserve"> com respeito à Área de Proteção Ambiental Santa Rita</w:t>
      </w:r>
      <w:r w:rsidR="006D4849">
        <w:rPr>
          <w:rFonts w:ascii="Arial" w:hAnsi="Arial" w:cs="Arial"/>
          <w:sz w:val="24"/>
          <w:szCs w:val="24"/>
        </w:rPr>
        <w:t>.</w:t>
      </w:r>
    </w:p>
    <w:p w:rsidR="006D4849" w:rsidRDefault="006D4849" w:rsidP="001212C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212C4" w:rsidRDefault="006D4849" w:rsidP="001212C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Maceió, ______________ </w:t>
      </w:r>
    </w:p>
    <w:p w:rsidR="001212C4" w:rsidRPr="00A42796" w:rsidRDefault="001212C4" w:rsidP="001212C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613F0" w:rsidRPr="00A42796" w:rsidRDefault="009613F0" w:rsidP="007E41C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54707" w:rsidRDefault="008B2E35" w:rsidP="008145A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</w:t>
      </w:r>
    </w:p>
    <w:sectPr w:rsidR="00A54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26" w:rsidRDefault="00202A26" w:rsidP="00B93449">
      <w:pPr>
        <w:spacing w:after="0" w:line="240" w:lineRule="auto"/>
      </w:pPr>
      <w:r>
        <w:separator/>
      </w:r>
    </w:p>
  </w:endnote>
  <w:endnote w:type="continuationSeparator" w:id="0">
    <w:p w:rsidR="00202A26" w:rsidRDefault="00202A26" w:rsidP="00B9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26" w:rsidRDefault="00202A26" w:rsidP="00B93449">
      <w:pPr>
        <w:spacing w:after="0" w:line="240" w:lineRule="auto"/>
      </w:pPr>
      <w:r>
        <w:separator/>
      </w:r>
    </w:p>
  </w:footnote>
  <w:footnote w:type="continuationSeparator" w:id="0">
    <w:p w:rsidR="00202A26" w:rsidRDefault="00202A26" w:rsidP="00B9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52C"/>
    <w:multiLevelType w:val="hybridMultilevel"/>
    <w:tmpl w:val="E60A9880"/>
    <w:lvl w:ilvl="0" w:tplc="897E2E7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D1B4056"/>
    <w:multiLevelType w:val="hybridMultilevel"/>
    <w:tmpl w:val="D4FEB47C"/>
    <w:lvl w:ilvl="0" w:tplc="64CC44F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44"/>
    <w:rsid w:val="0005651A"/>
    <w:rsid w:val="000711C7"/>
    <w:rsid w:val="00081AF8"/>
    <w:rsid w:val="000B3B28"/>
    <w:rsid w:val="000D2C13"/>
    <w:rsid w:val="00121215"/>
    <w:rsid w:val="001212C4"/>
    <w:rsid w:val="00144067"/>
    <w:rsid w:val="00156AF6"/>
    <w:rsid w:val="00167076"/>
    <w:rsid w:val="001801AB"/>
    <w:rsid w:val="001951D4"/>
    <w:rsid w:val="001A49A1"/>
    <w:rsid w:val="001A7C33"/>
    <w:rsid w:val="001D199A"/>
    <w:rsid w:val="001E7195"/>
    <w:rsid w:val="00202A26"/>
    <w:rsid w:val="0021219F"/>
    <w:rsid w:val="00213003"/>
    <w:rsid w:val="002141A0"/>
    <w:rsid w:val="00274CEA"/>
    <w:rsid w:val="00280C47"/>
    <w:rsid w:val="00281ACE"/>
    <w:rsid w:val="002A444C"/>
    <w:rsid w:val="002B563C"/>
    <w:rsid w:val="002D550F"/>
    <w:rsid w:val="002E377D"/>
    <w:rsid w:val="00303D1D"/>
    <w:rsid w:val="00310C3C"/>
    <w:rsid w:val="00311655"/>
    <w:rsid w:val="00322686"/>
    <w:rsid w:val="00323898"/>
    <w:rsid w:val="003309F1"/>
    <w:rsid w:val="00332553"/>
    <w:rsid w:val="00335A82"/>
    <w:rsid w:val="00360328"/>
    <w:rsid w:val="003B1C52"/>
    <w:rsid w:val="003D034E"/>
    <w:rsid w:val="00423A60"/>
    <w:rsid w:val="004469FB"/>
    <w:rsid w:val="004A252F"/>
    <w:rsid w:val="004A517E"/>
    <w:rsid w:val="004B0077"/>
    <w:rsid w:val="004D0C97"/>
    <w:rsid w:val="004D1C1E"/>
    <w:rsid w:val="00522E30"/>
    <w:rsid w:val="0052783A"/>
    <w:rsid w:val="00531A0C"/>
    <w:rsid w:val="005531F8"/>
    <w:rsid w:val="005C560E"/>
    <w:rsid w:val="005E5648"/>
    <w:rsid w:val="00605265"/>
    <w:rsid w:val="00625C95"/>
    <w:rsid w:val="006302DA"/>
    <w:rsid w:val="006329F8"/>
    <w:rsid w:val="0064711E"/>
    <w:rsid w:val="00684C49"/>
    <w:rsid w:val="00691B3B"/>
    <w:rsid w:val="006B7176"/>
    <w:rsid w:val="006D4849"/>
    <w:rsid w:val="006E59AC"/>
    <w:rsid w:val="0074697C"/>
    <w:rsid w:val="007C6FBB"/>
    <w:rsid w:val="007E41C2"/>
    <w:rsid w:val="007F436C"/>
    <w:rsid w:val="00800C47"/>
    <w:rsid w:val="008145A5"/>
    <w:rsid w:val="0083188E"/>
    <w:rsid w:val="00831C07"/>
    <w:rsid w:val="008331F3"/>
    <w:rsid w:val="00835A22"/>
    <w:rsid w:val="00842A39"/>
    <w:rsid w:val="00893617"/>
    <w:rsid w:val="008A4028"/>
    <w:rsid w:val="008B2E35"/>
    <w:rsid w:val="008B3C6A"/>
    <w:rsid w:val="008D009A"/>
    <w:rsid w:val="008D3DB4"/>
    <w:rsid w:val="00921337"/>
    <w:rsid w:val="00941312"/>
    <w:rsid w:val="009613F0"/>
    <w:rsid w:val="00965BFC"/>
    <w:rsid w:val="00970C1A"/>
    <w:rsid w:val="00996B02"/>
    <w:rsid w:val="009D3781"/>
    <w:rsid w:val="009D67BA"/>
    <w:rsid w:val="009F3322"/>
    <w:rsid w:val="00A16EAE"/>
    <w:rsid w:val="00A42796"/>
    <w:rsid w:val="00A54707"/>
    <w:rsid w:val="00A635FE"/>
    <w:rsid w:val="00A7471F"/>
    <w:rsid w:val="00AB6314"/>
    <w:rsid w:val="00AF1A7A"/>
    <w:rsid w:val="00B26C42"/>
    <w:rsid w:val="00B550DD"/>
    <w:rsid w:val="00B654E9"/>
    <w:rsid w:val="00B93449"/>
    <w:rsid w:val="00BB3F57"/>
    <w:rsid w:val="00BC21F5"/>
    <w:rsid w:val="00BD2439"/>
    <w:rsid w:val="00BD7794"/>
    <w:rsid w:val="00C5692F"/>
    <w:rsid w:val="00C62F98"/>
    <w:rsid w:val="00C85B93"/>
    <w:rsid w:val="00D109D7"/>
    <w:rsid w:val="00D24013"/>
    <w:rsid w:val="00D34628"/>
    <w:rsid w:val="00D63D8A"/>
    <w:rsid w:val="00D64FCA"/>
    <w:rsid w:val="00D835E0"/>
    <w:rsid w:val="00D9275F"/>
    <w:rsid w:val="00DB6E1C"/>
    <w:rsid w:val="00E1215E"/>
    <w:rsid w:val="00E25A94"/>
    <w:rsid w:val="00E46279"/>
    <w:rsid w:val="00EB3EF8"/>
    <w:rsid w:val="00ED3B71"/>
    <w:rsid w:val="00EE4B61"/>
    <w:rsid w:val="00EE5E29"/>
    <w:rsid w:val="00F22A61"/>
    <w:rsid w:val="00F3340C"/>
    <w:rsid w:val="00F62744"/>
    <w:rsid w:val="00F66A08"/>
    <w:rsid w:val="00F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449"/>
    <w:pPr>
      <w:keepNext/>
      <w:spacing w:after="0" w:line="240" w:lineRule="auto"/>
      <w:ind w:firstLine="11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">
    <w:name w:val="art"/>
    <w:basedOn w:val="Normal"/>
    <w:rsid w:val="005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E5648"/>
    <w:rPr>
      <w:b/>
      <w:bCs/>
    </w:rPr>
  </w:style>
  <w:style w:type="paragraph" w:styleId="NormalWeb">
    <w:name w:val="Normal (Web)"/>
    <w:basedOn w:val="Normal"/>
    <w:unhideWhenUsed/>
    <w:rsid w:val="005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934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notaderodap">
    <w:name w:val="footnote reference"/>
    <w:semiHidden/>
    <w:rsid w:val="00B93449"/>
    <w:rPr>
      <w:color w:val="FF0000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B9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34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44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3781"/>
    <w:pPr>
      <w:ind w:left="720"/>
      <w:contextualSpacing/>
    </w:pPr>
  </w:style>
  <w:style w:type="character" w:styleId="Hyperlink">
    <w:name w:val="Hyperlink"/>
    <w:basedOn w:val="Fontepargpadro"/>
    <w:rsid w:val="004D0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3449"/>
    <w:pPr>
      <w:keepNext/>
      <w:spacing w:after="0" w:line="240" w:lineRule="auto"/>
      <w:ind w:firstLine="11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">
    <w:name w:val="art"/>
    <w:basedOn w:val="Normal"/>
    <w:rsid w:val="005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E5648"/>
    <w:rPr>
      <w:b/>
      <w:bCs/>
    </w:rPr>
  </w:style>
  <w:style w:type="paragraph" w:styleId="NormalWeb">
    <w:name w:val="Normal (Web)"/>
    <w:basedOn w:val="Normal"/>
    <w:unhideWhenUsed/>
    <w:rsid w:val="005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934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notaderodap">
    <w:name w:val="footnote reference"/>
    <w:semiHidden/>
    <w:rsid w:val="00B93449"/>
    <w:rPr>
      <w:color w:val="FF0000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B93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34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44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3781"/>
    <w:pPr>
      <w:ind w:left="720"/>
      <w:contextualSpacing/>
    </w:pPr>
  </w:style>
  <w:style w:type="character" w:styleId="Hyperlink">
    <w:name w:val="Hyperlink"/>
    <w:basedOn w:val="Fontepargpadro"/>
    <w:rsid w:val="004D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9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FC25-A9EF-47DB-A046-EC17BFB5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916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Trennepohl</dc:creator>
  <cp:lastModifiedBy>Gilvan Albuquerque</cp:lastModifiedBy>
  <cp:revision>2</cp:revision>
  <dcterms:created xsi:type="dcterms:W3CDTF">2019-05-09T14:56:00Z</dcterms:created>
  <dcterms:modified xsi:type="dcterms:W3CDTF">2019-05-09T14:56:00Z</dcterms:modified>
</cp:coreProperties>
</file>