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5153"/>
      </w:tblGrid>
      <w:tr w:rsidR="00436863" w:rsidRPr="00436863" w:rsidTr="00436863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36863" w:rsidRPr="00436863" w:rsidRDefault="00436863" w:rsidP="00436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436863" w:rsidRPr="00436863" w:rsidRDefault="00436863" w:rsidP="00436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6863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3686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36863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3686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3686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43686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436863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9.966, DE 28 DE ABRIL DE </w:t>
        </w:r>
        <w:proofErr w:type="gramStart"/>
        <w:r w:rsidRPr="0043686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2000.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32"/>
        <w:gridCol w:w="3572"/>
      </w:tblGrid>
      <w:tr w:rsidR="00436863" w:rsidRPr="00436863" w:rsidTr="00436863">
        <w:trPr>
          <w:tblCellSpacing w:w="0" w:type="dxa"/>
        </w:trPr>
        <w:tc>
          <w:tcPr>
            <w:tcW w:w="2900" w:type="pct"/>
            <w:vAlign w:val="center"/>
            <w:hideMark/>
          </w:tcPr>
          <w:p w:rsidR="00436863" w:rsidRPr="00436863" w:rsidRDefault="00436863" w:rsidP="0043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43686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  <w:p w:rsidR="00436863" w:rsidRPr="00436863" w:rsidRDefault="00436863" w:rsidP="0043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43686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Vide Decreto nº 4.136, de 2002</w:t>
              </w:r>
            </w:hyperlink>
          </w:p>
        </w:tc>
        <w:tc>
          <w:tcPr>
            <w:tcW w:w="2100" w:type="pct"/>
            <w:vAlign w:val="center"/>
            <w:hideMark/>
          </w:tcPr>
          <w:p w:rsidR="00436863" w:rsidRPr="00436863" w:rsidRDefault="00436863" w:rsidP="0043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686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prevenção, o controle e a fiscalização da poluição causada por lançamento de óleo e outras substâncias nocivas ou perigosas em águas sob jurisdição nacional e dá outras providências.</w:t>
            </w:r>
          </w:p>
        </w:tc>
      </w:tr>
    </w:tbl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PRESIDENTE DA REPÚBLICA 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Faço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Esta Lei estabelece os princípios básicos a serem obedecidos na movimentação de óleo e outras substâncias nocivas ou perigosas em portos organizados, instalações portuárias, plataformas e navios em águas sob jurisdição nacional.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Parágrafo único. Esta Lei aplicar-se-á: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quando ausentes os pressupostos para aplicação da Convenção Internacional para a Prevenção da Poluição Causada por Navios (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73/78);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II – às embarcações nacionais, portos organizados, instalações portuárias, dutos, plataformas e suas instalações de apoio, em caráter complementar à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III – às embarcações, plataformas e instalações de apoio estrangeiras, cuja bandeira arvorada seja ou não de país contratante da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73/78, quando em águas sob jurisdição nacional;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às instalações portuárias especializadas em outras cargas que não óleo e substâncias nocivas ou perigosas, e aos estaleiros, marinas, clubes náuticos e outros locais e instalações similares.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 I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definições e classificações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Para os efeitos desta Lei são estabelecidas as seguintes definições: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 –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73/78: Convenção Internacional para a Prevenção da Poluição Causada por Navios, concluída em Londres, em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 novembro de 1973, alterada pelo Protocolo de 1978, concluído em Londres, em 17 de fevereiro de 1978, e emendas posteriores, ratificadas pelo Brasil;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CLC/69: Convenção Internacional sobre Responsabilidade Civil em Danos Causados por Poluição por Óleo, de 1969, ratificada pelo Brasil;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OPRC/90: Convenção Internacional sobre Preparo, Resposta e Cooperação em Caso de Poluição por Óleo, de 1990, ratificada pelo Brasil;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IV – áreas ecologicamente sensíveis: regiões das águas marítimas ou interiores, definidas por ato do Poder Público, onde a prevenção, o controle da poluição e a manutenção 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do equilíbrio ecológico exigem medidas especiais para a proteção e a preservação do meio ambiente, com relação à passagem de navios;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V – navio: embarcação de qualquer tipo que opere no ambiente aquático, inclusive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hidrofólios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, veículos a colchão de ar, submersíveis e outros engenhos flutuantes;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 – plataformas: instalação ou estrutura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, fixa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ou móvel, localizada em águas sob jurisdição nacional, destinada a atividade direta ou indiretamente relacionada com a pesquisa e a lavra de recursos minerais oriundos do leito das águas interiores ou de seu subsolo, ou do mar, da plataforma continental ou de seu subsolo;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VII – instalações de apoio: quaisquer instalações ou equipamentos de apoio à execução das atividades das plataformas ou instalações portuárias de movimentação de cargas a granel, tais como dutos,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monobóias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, quadro de bóias para amarração de navios e outras;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VIII – óleo: qualquer forma de hidrocarboneto (petróleo e seus derivados), incluindo óleo cru, óleo combustível,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borra,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resíduos de petróleo e produtos refinados;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IX – mistura oleosa: mistura de água e óleo, em qualquer proporção;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 – substância nociva ou perigosa: qualquer substância que, se descarregada nas águas, é capaz de gerar riscos ou causar danos à saúde humana, ao ecossistema aquático ou prejudicar o uso da água e de seu entorno;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XI – descarga: qualquer despejo, escape, derrame, vazamento, esvaziamento, lançamento para fora ou bombeamento de substâncias nocivas ou perigosas, em qualquer quantidade, a partir de um navio, porto organizado, instalação portuária, duto, plataforma ou suas instalações de apoio;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XII – porto organizado: porto construído e aparelhado para atender às necessidades da navegação e da movimentação e armazenagem de mercadorias, concedido ou explorado pela União, cujo tráfego e operações portuárias estejam sob a jurisdição de uma autoridade portuária;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XIII – instalação portuária ou terminal: instalação explorada por pessoa jurídica de direito público ou privado, dentro ou fora da área do porto organizado, utilizada na movimentação e armazenagem de mercadorias destinadas ou provenientes de transporte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aquaviário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XIV – incidente: qualquer descarga de substância nociva ou perigosa, decorrente de fato ou ação intencional ou acidental que ocasione risco potencial, dano ao meio ambiente ou à saúde humana;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XV – lixo: todo tipo de sobra de víveres e resíduos resultantes de faxinas e trabalhos rotineiros nos navios, portos organizados, instalações portuárias, plataformas e suas instalações de apoio;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XVI –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alijamento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: todo despejo deliberado de resíduos e outras substâncias efetuado por embarcações, plataformas, aeronaves e outras instalações, inclusive seu afundamento intencional em águas sob jurisdição nacional;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XVII – lastro limpo: água de lastro contida em um tanque que, desde que transportou óleo pela última vez, foi submetido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limpeza em nível tal que, se esse lastro fosse descarregado pelo navio parado em águas limpas e tranqüilas, em dia claro, não produziria traços visíveis de óleo na superfície da água ou no litoral adjacente, nem produziria borra ou emulsão sob a superfície da água ou sobre o litoral adjacente;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XVIII – tanque de resíduos: qualquer tanque destinado especificamente a depósito provisório dos líquidos de drenagem e lavagem de tanques e outras misturas e resíduos;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XIX – plano de emergência: conjunto de medidas que determinam e estabelecem as responsabilidades setoriais e as ações a serem desencadeadas imediatamente após um incidente, bem como definem os recursos humanos, materiais e equipamentos adequados à prevenção, controle e combate à poluição das águas;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XX – plano de contingência: conjunto de procedimentos e ações que visam à integração dos diversos planos de emergência setoriais, bem como a definição dos recursos humanos, materiais e equipamentos complementares para a prevenção, controle e combate da poluição das águas;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XXI – órgão ambiental ou órgão de meio ambiente: órgão do poder executivo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federal, estadual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ou municipal, integrante do Sistema Nacional do Meio Ambiente (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Sisnama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), responsável pela fiscalização, controle e proteção ao meio ambiente no âmbito de suas competências;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XXII – autoridade marítima: autoridade exercida diretamente pelo Comandante da Marinha, responsável pela salvaguarda da vida humana e segurança da navegação no mar aberto e hidrovias interiores, bem como pela prevenção da poluição ambiental causada por navios, plataformas e suas instalações de apoio, além de outros cometimentos a ela conferidos por esta Lei;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XXIII – autoridade portuária: autoridade responsável pela administração do porto organizado, competindo-lhe fiscalizar as operações portuárias e zelar para que os serviços se realizem com regularidade, eficiência, segurança e respeito ao meio ambiente;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XXIV – órgão regulador da indústria do petróleo: órgão do poder executivo federal, responsável pela regulação, contratação e fiscalização das atividades econômicas da indústria do petróleo, sendo tais atribuições exercidas pela Agência Nacional do Petróleo (ANP).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3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Para os efeitos desta Lei, são consideradas águas sob jurisdição nacional: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águas interiores;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a) as compreendidas entre a costa e 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linha-de-base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reta, a partir de onde se mede o mar territorial;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b) as dos portos;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c) as das baías;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d) as dos rios e de suas desembocaduras;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e) as dos lagos, das lagoas e dos canais;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f) as dos arquipélagos;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g) as águas entre os baixios a descoberta e a costa</w:t>
      </w:r>
      <w:r w:rsidRPr="00436863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águas marítimas, todas aquelas sob jurisdição nacional que não sejam interiores.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4"/>
      <w:bookmarkEnd w:id="3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4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Para os efeitos desta Lei, as substâncias nocivas ou perigosas classificam-se nas seguintes categorias, de acordo com o risco produzido quando descarregadas na água: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 – categoria A: alto risco tanto para a saúde humana como para o ecossistema aquático;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categoria B: médio risco tanto para a saúde humana como para o ecossistema aquático;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categoria C: risco moderado tanto para a saúde humana como para o ecossistema aquático;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categoria D: baixo risco tanto para a saúde humana como para o ecossistema aquático.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O órgão federal de meio ambiente divulgará e manterá atualizada a lista das substâncias classificadas neste artigo, devendo a classificação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ser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, no mínimo, tão completa e rigorosa quanto a estabelecida pela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 ii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dos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sistemas de prevenção, controle e combate da poluição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5"/>
      <w:bookmarkEnd w:id="4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Todo porto organizado, instalação portuária e plataforma, bem como suas instalações de apoio, disporá obrigatoriamente de instalações ou meios adequados para o recebimento e tratamento dos diversos tipos de resíduos e para o combate da poluição, observadas as normas e critérios estabelecidos pelo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definição das características das instalações e meios destinados ao recebimento e tratamento de resíduos e ao combate da poluição será feita mediante estudo técnico, que deverá estabelecer, no mínimo: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as dimensões das instalações;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a localização apropriada das instalações;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a capacidade das instalações de recebimento e tratamento dos diversos tipos de resíduos, padrões de qualidade e locais de descarga de seus efluentes;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os parâmetros e a metodologia de controle operacional;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 – a quantidade e o tipo de equipamentos, materiais e meios de transporte destinados a atender situações emergenciais de poluição;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 – a quantidade e a qualificação do pessoal a ser empregado;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VII – o cronograma de implantação e o início de operação das instalações.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 estudo técnico a que se refere o parágrafo anterior deverá levar em conta o porte, o tipo de carga manuseada ou movimentada e outras características do porto organizado, instalação portuária ou plataforma e suas instalações de apoio.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As instalações ou meios destinados ao recebimento e tratamento de resíduos e ao combate da poluição poderão ser exigidos das instalações portuárias especializadas em outras cargas que não óleo e substâncias nocivas ou perigosas, bem como dos estaleiros, marinas, clubes náuticos e similares, a critério do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6"/>
      <w:bookmarkEnd w:id="5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6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As entidades exploradoras de portos organizados e instalações portuárias e os proprietários ou operadores de plataformas deverão elaborar manual de procedimento interno para o gerenciamento dos riscos de poluição, bem como para a gestão dos diversos resíduos 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gerados ou provenientes das atividades de movimentação e armazenamento de óleo e substâncias nocivas ou perigosas, o qual deverá ser aprovado pelo órgão ambiental competente, em conformidade com a legislação, normas e diretrizes técnicas vigentes.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7"/>
      <w:bookmarkEnd w:id="6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7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Os portos organizados, instalações portuárias e plataformas, bem como suas instalações de apoio, deverão dispor de planos de emergência individuais para o combate à poluição por óleo e substâncias nocivas ou perigosas, os quais serão submetidos à aprovação do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No caso de áreas onde se concentrem portos organizados, instalações portuárias ou plataformas, os planos de emergência individuais serão consolidados na forma de um único plano de emergência para toda a área sujeita ao risco de poluição, o qual deverá estabelecer os mecanismos de ação conjunta a serem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implementados, observado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 disposto nesta Lei e nas demais normas e diretrizes vigentes.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responsabilidade pela consolidação dos planos de emergência individuais em um único plano de emergência para a área envolvida cabe às entidades exploradoras de portos organizados e instalações portuárias, e aos proprietários ou operadores de plataformas, sob a coordenação do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8"/>
      <w:bookmarkEnd w:id="7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8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Os planos de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emergência mencionados no artigo anterior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serão consolidados pelo órgão ambiental competente, na forma de planos de contingência locais ou regionais, em articulação com os órgãos de defesa civil.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8p"/>
      <w:bookmarkEnd w:id="8"/>
      <w:r w:rsidRPr="00436863">
        <w:rPr>
          <w:rFonts w:ascii="Arial" w:eastAsia="Times New Roman" w:hAnsi="Arial" w:cs="Arial"/>
          <w:sz w:val="20"/>
          <w:szCs w:val="20"/>
          <w:lang w:eastAsia="pt-BR"/>
        </w:rPr>
        <w:t>Parágrafo único. O órgão federal de meio ambiente, em consonância com o disposto na OPRC/90, consolidará os planos de contingência locais e regionais na forma do Plano Nacional de Contingência, em articulação com os órgãos de defesa civil.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9"/>
      <w:bookmarkEnd w:id="9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9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As entidades exploradoras de portos organizados e instalações portuárias e os proprietários ou operadores de plataformas e suas instalações de apoio deverão realizar auditorias ambientais bienais, independentes, com o objetivo de avaliar os sistemas de gestão e controle ambiental em suas unidades.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 III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transporte de óleo e substâncias nocivas ou perigosas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10"/>
      <w:bookmarkEnd w:id="10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10. As plataformas e os navios com arqueação bruta superior a cinqüenta que transportem óleo, ou o utilizem para sua movimentação ou operação, portarão a bordo, obrigatoriamente, um livro de registro de óleo, aprovado nos termos da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73/78, que poderá ser requisitado pela autoridade marítima, pelo órgão ambiental competente e pelo órgão regulador da indústria do petróleo, e no qual serão feitas anotações relativas a todas as movimentações de óleo, lastro e misturas oleosas, inclusive as entregas efetuadas às instalações de recebimento e tratamento de resíduos.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11"/>
      <w:bookmarkEnd w:id="11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11. Todo navio que transportar substância nociva ou perigosa a granel deverá ter a bordo um livro de registro de carga, nos termos da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73/78, que poderá ser requisitado pela autoridade marítima, pelo órgão ambiental competente e pelo órgão regulador da indústria do petróleo, e no qual serão feitas anotações relativas às seguintes operações: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carregamento;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descarregamento;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transferências de carga, resíduos ou misturas para tanques de resíduos;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limpeza dos tanques de carga;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V – transferências provenientes de tanques de resíduos;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VI –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lastreamento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 tanques de carga;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VII – transferências de águas de lastro sujo para o meio aquático;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VIII – descargas nas águas, em geral.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12"/>
      <w:bookmarkEnd w:id="12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12. Todo navio que transportar substância nociva ou perigosa de forma fracionada, conforme estabelecido no Anexo III da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73/78, deverá possuir e manter a bordo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documento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que a especifique e forneça sua localização no navio, devendo o agente ou responsável conservar cópia do documento até que a substância seja desembarcada.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As embalagens das substâncias nocivas ou perigosas devem conter a respectiva identificação e advertência quanto aos riscos, utilizando a simbologia prevista na legislação e normas nacionais e internacionais em vigor.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As embalagens contendo substâncias nocivas ou perigosas devem ser devidamente estivadas e amarradas, além de posicionadas de acordo com critérios de compatibilidade com outras cargas existentes a bordo, atendidos os requisitos de segurança do navio e de seus tripulantes, de forma a evitar acidentes.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13"/>
      <w:bookmarkEnd w:id="13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13. Os navios enquadrados na CLC/69 deverão possuir o certificado ou garantia financeira equivalente, conforme especificado por essa convenção, para que possam trafegar ou permanecer em águas sob jurisdição nacional.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14"/>
      <w:bookmarkEnd w:id="14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14. O órgão federal de meio ambiente deverá elaborar e atualizar, anualmente, lista de substâncias cujo transporte seja proibido em navios ou que exijam medidas e cuidados especiais durante a sua movimentação.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iv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descarga de óleo, substâncias nocivas ou perigosas e lixo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15"/>
      <w:bookmarkEnd w:id="15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15. É proibida a descarga, em águas sob jurisdição nacional, de substâncias nocivas ou perigosas classificadas na categoria "A", definida no art. 4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Lei, inclusive aquelas provisoriamente classificadas como tal, além de água de lastro, resíduos de lavagem de tanques ou outras misturas que contenham tais substâncias.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água subseqüentemente adicionada ao tanque lavado em quantidade superior a cinco por cento do seu volume total só poderá ser descarregada se atendidas cumulativamente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seguintes condições: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 – a situação em que ocorrer o lançamento enquadre-se nos casos permitidos pela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o navio não se encontre dentro dos limites de área ecologicamente sensível;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os procedimentos para descarga sejam devidamente aprovados pelo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É vedada a descarga de água subseqüentemente adicionada ao tanque lavado em quantidade inferior a cinco por cento do seu volume total.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16"/>
      <w:bookmarkEnd w:id="16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16. É proibida a descarga, em águas sob jurisdição nacional, de substâncias classificadas nas categorias "B", "C", e "D", definidas no art. 4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Lei, inclusive aquelas provisoriamente classificadas como tais, além de água de lastro, resíduos de lavagem de 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tanques e outras misturas que as contenham, exceto se atendidas cumulativamente as seguintes condições: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 – a situação em que ocorrer o lançamento enquadre-se nos casos permitidos pela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o navio não se encontre dentro dos limites de área ecologicamente sensível;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os procedimentos para descarga sejam devidamente aprovados pelo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Os esgotos sanitários e as águas servidas de navios, plataformas e suas instalações de apoio equiparam-se, em termos de critérios e condições para lançamento, às substâncias classificadas na categoria "C", definida no art. 4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Os lançamentos de que trata o parágrafo anterior deverão atender também às condições e aos regulamentos impostos pela legislação de vigilância sanitária.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17"/>
      <w:bookmarkEnd w:id="17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17. É proibida a descarga de óleo, misturas oleosas e lixo em águas sob jurisdição nacional, exceto nas situações permitidas pela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Marpol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73/78, e não estando o navio, plataforma ou similar dentro dos limites de área ecologicamente sensível, e os procedimentos para descarga sejam devidamente aprovados pelo órgão ambiental competente.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No descarte contínuo de água de processo ou de produção em plataformas aplica-se a regulamentação ambiental específica.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hyperlink r:id="rId8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Não será permitida a descarga de qualquer tipo de plástico, inclusive cabos sintéticos, redes sintéticas de pesca e sacos plásticos.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18"/>
      <w:bookmarkEnd w:id="18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18. Exceto nos casos permitidos por esta Lei, a descarga de lixo, água de lastro, resíduos de lavagem de tanques e porões ou outras misturas que contenham óleo ou substâncias nocivas ou perigosas de qualquer categoria só poderá ser efetuada em instalações de recebimento e tratamento de resíduos, conforme previsto no art.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19"/>
      <w:bookmarkEnd w:id="19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19. A descarga de óleo, misturas oleosas, substâncias nocivas ou perigosas de qualquer categoria, e lixo, em águas sob jurisdição nacional, poderá ser excepcionalmente tolerada para salvaguarda de vidas humanas, pesquisa ou segurança de navio, nos termos do regulamento.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Parágrafo único. Para fins de pesquisa, deverão ser atendidas as seguintes exigências, no mínimo: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a descarga seja autorizada pelo órgão ambiental competente, após análise e aprovação do programa de pesquisa;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esteja presente, no local e hora da descarga, pelo menos um representante do órgão ambiental que a houver autorizado;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 responsável pela descarga coloque à disposição, no local e hora em que ela ocorrer, pessoal especializado, equipamentos e materiais de eficiência comprovada na contenção e eliminação dos efeitos esperados.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20"/>
      <w:bookmarkEnd w:id="20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20. A descarga de resíduos sólidos das operações de perfuração de poços de petróleo será objeto de regulamentação específica pelo órgão federal de meio ambiente.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21"/>
      <w:bookmarkEnd w:id="21"/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Art. 21. As circunstâncias em que a descarga, em águas sob jurisdição nacional, de óleo e substâncias nocivas ou perigosas, ou misturas que os contenham, de água de lastro e de outros resíduos poluentes for autorizada não desobrigam o responsável de reparar os danos causados ao meio ambiente e de indenizar as atividades econômicas e o patrimônio público e privado pelos prejuízos decorrentes dessa descarga.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22"/>
      <w:bookmarkEnd w:id="22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22. Qualquer incidente ocorrido em portos organizados, instalações portuárias, dutos, navios, plataformas e suas instalações de apoio, que possa provocar poluição das águas sob jurisdição nacional, deverá ser imediatamente comunicado ao órgão ambiental competente, à Capitania dos Portos e ao órgão regulador da indústria do petróleo, independentemente das medidas tomadas para seu controle.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23"/>
      <w:bookmarkEnd w:id="23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23. A entidade exploradora de porto organizado ou de instalação portuária, o proprietário ou operador de plataforma ou de navio, e o concessionário ou empresa autorizada a exercer atividade pertinente à indústria do petróleo, responsáveis pela descarga de material poluente em águas sob jurisdição nacional, são obrigados a ressarcir os órgãos competentes pelas despesas por eles efetuadas para o controle ou minimização da poluição causada, independentemente de prévia autorização e de pagamento de multa.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Parágrafo único. No caso de descarga por navio não possuidor do certificado exigido pela CLC/69, a embarcação será retida e só será liberada após o depósito de caução como garantia para pagamento das despesas decorrentes da poluição.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art24"/>
      <w:bookmarkEnd w:id="24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24. A contratação, por órgão ou empresa pública ou privada, de navio para realização de transporte de óleo ou de substância enquadrada nas categorias definidas no art. 4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 só poderá efetuar-se após a verificação de que a empresa transportadora esteja devidamente habilitada para operar de acordo com as normas da autoridade marítima.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v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infrações e das sanções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art25"/>
      <w:bookmarkEnd w:id="25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25. São infrações, punidas na forma desta Lei: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 – descumprir o disposto nos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, 6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 7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Pena – multa diária;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II – descumprir o disposto nos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. 9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 22: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Pena – multa;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III – descumprir o disposto nos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. 10, 11 e 12: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Pena – multa e retenção do navio até que a situação seja regularizada;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descumprir o disposto no art. 24: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Pena – multa e suspensão imediata das atividades da empresa transportadora em situação irregular.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Respondem pelas infrações previstas neste artigo, na medida de sua ação ou omissão: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o proprietário do navio, pessoa física ou jurídica, ou quem legalmente o represente;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II – o armador ou operador do navio, caso este não esteja sendo armado ou operado pelo proprietário;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 concessionário ou a empresa autorizada a exercer atividades pertinentes à indústria do petróleo;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o comandante ou tripulante do navio;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 – a pessoa física ou jurídica, de direito público ou privado, que legalmente represente o porto organizado, a instalação portuária, a plataforma e suas instalações de apoio, o estaleiro, a marina, o clube náutico ou instalação similar;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VI – o proprietário da carga.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O valor da multa de que trata este artigo será fixado no regulamento desta Lei, sendo o mínimo de R$ 7.000,00 (sete mil reais) e o máximo de R$ 50.000.000,00 (cinqüenta milhões de reais).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aplicação das penas previstas neste artigo não isenta o agente de outras sanções administrativas e penais previstas na </w:t>
      </w:r>
      <w:hyperlink r:id="rId9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9.605, de 12 de fevereiro de 1998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>, e em outras normas específicas que tratem da matéria, nem da responsabilidade civil pelas perdas e danos causados ao meio ambiente e ao patrimônio público e privado.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6" w:name="art26"/>
      <w:bookmarkEnd w:id="26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26. A inobservância ao disposto nos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. 15, 16, 17 e 19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será punida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na forma da </w:t>
      </w:r>
      <w:hyperlink r:id="rId10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9.605, de 12 de fevereiro de 1998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>, e seu regulamento.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capítulo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vi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disposições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finais e complementares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7" w:name="art27"/>
      <w:bookmarkEnd w:id="27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27. São responsáveis pelo cumprimento desta Lei: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a autoridade marítima, por intermédio de suas organizações competentes, com as seguintes atribuições: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a) fiscalizar navios, plataformas e suas instalações de apoio, e as cargas embarcadas, de natureza nociva ou perigosa, autuando os infratores na esfera de sua competência;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b) levantar dados e informações e apurar responsabilidades sobre os incidentes com navios, plataformas e suas instalações de apoio que tenham provocado danos ambientais;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c) encaminhar os dados, informações e resultados de apuração de responsabilidades ao órgão federal de meio ambiente, para avaliação dos danos ambientais e início das medidas judiciais cabíveis;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d) comunicar ao órgão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regulador da indústria do petróleo irregularidades encontradas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durante a fiscalização de navios, plataformas e suas instalações de apoio, quando atinentes à indústria do petróleo;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o órgão federal de meio ambiente, com as seguintes atribuições: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a) realizar o controle ambiental e a fiscalização dos portos organizados, das instalações portuárias, das cargas movimentadas, de natureza nociva ou perigosa, e das plataformas e suas instalações de apoio, quanto às exigências previstas no licenciamento ambiental, autuando os infratores na esfera de sua competência;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b) avaliar os danos ambientais causados por incidentes nos portos organizados, dutos, instalações portuárias, navios, plataformas e suas instalações de apoio;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c) encaminhar à Procuradoria-Geral da República relatório circunstanciado sobre os incidentes causadores de dano ambiental para a propositura das medidas judiciais necessárias;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d) comunicar ao órgão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regulador da indústria do petróleo irregularidades encontradas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durante a fiscalização de navios, plataformas e suas instalações de apoio, quando atinentes à indústria do petróleo;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III – o órgão estadual de meio ambiente com as seguintes competências: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a) realizar o controle ambiental e a fiscalização dos portos organizados, instalações portuárias, estaleiros, navios, plataformas e suas instalações de apoio, avaliar os danos ambientais causados por incidentes ocorridos nessas unidades e elaborar relatório circunstanciado, encaminhando-o ao órgão federal de meio ambiente;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b) dar início, na alçada estadual, aos procedimentos judiciais cabíveis a cada caso;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c) comunicar ao órgão </w:t>
      </w:r>
      <w:proofErr w:type="gram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regulador da indústria do petróleo irregularidades encontradas</w:t>
      </w:r>
      <w:proofErr w:type="gram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durante a fiscalização de navios, plataformas e suas instalações de apoio, quando atinentes à indústria do petróleo;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d) autuar os infratores na esfera de sua competência;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IV – o órgão municipal de meio ambiente, com as seguintes competências: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a) avaliar os danos ambientais causados por incidentes nas marinas, clubes náuticos e outros locais e instalações similares, e elaborar relatório circunstanciado, encaminhando-o ao órgão estadual de meio ambiente;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b) dar início, na alçada municipal, aos procedimentos judiciais cabíveis a cada caso;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c) autuar os infratores na esfera de sua competência;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V – o órgão regulador da indústria do petróleo, com as seguintes competências: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a) fiscalizar diretamente, ou mediante convênio, as plataformas e suas instalações de apoio, os dutos e as instalações portuárias, no que diz respeito às atividades de pesquisa, perfuração, produção, tratamento, armazenamento e movimentação de petróleo e seus derivados e gás natural;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b) levantar os dados e informações e apurar responsabilidades sobre incidentes operacionais que, ocorridos em plataformas e suas instalações de apoio, instalações portuárias ou dutos, tenham causado danos ambientais;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c) encaminhar os dados, informações e resultados da apuração de responsabilidades ao órgão federal de meio ambiente;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d) comunicar à autoridade marítima e ao órgão federal de meio ambiente as irregularidades encontradas durante a fiscalização de instalações portuárias, dutos, plataformas e suas instalações de apoio;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e) autuar os infratores na esfera de sua competência.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Procuradoria-Geral da República comunicará previamente aos ministérios públicos estaduais a propositura de ações judiciais para que estes exerçam as faculdades previstas no </w:t>
      </w:r>
      <w:hyperlink r:id="rId11" w:anchor="art5%C2%A75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5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do art. 5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da 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7.347, de 24 de julho de 1985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, na redação dada pelo </w:t>
      </w:r>
      <w:hyperlink r:id="rId12" w:anchor="art113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113 da 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8.078, de 11 de setembro de 1990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- Código de Defesa do Consumidor.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A negligência ou omissão dos órgãos públicos na apuração de responsabilidades pelos incidentes e na aplicação das respectivas sanções legais implicará crime de responsabilidade de seus agentes.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8" w:name="art28"/>
      <w:bookmarkEnd w:id="28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28. O órgão federal de meio ambiente, ouvida a autoridade marítima, definirá a localização e os limites das áreas ecologicamente sensíveis, que deverão constar das cartas náuticas nacionais.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9" w:name="art29"/>
      <w:bookmarkEnd w:id="29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29. Os planos de contingência estabelecerão o nível de coordenação e as atribuições dos diversos órgãos e instituições públicas e privadas neles envolvidas.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Parágrafo único. As autoridades a que se referem os incisos XXI, XXII, XXIII e XXIV do art. 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desta Lei atuarão de forma integrada, nos termos do regulamento.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0" w:name="art30"/>
      <w:bookmarkEnd w:id="30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30. O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alijamento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em águas sob jurisdição nacional deverá obedecer às condições previstas na Convenção sobre Prevenção da Poluição Marinha por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Alijamento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de Resíduos e Outras Matérias, de 1972, promulgada pelo </w:t>
      </w:r>
      <w:hyperlink r:id="rId13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87.566, de 16 de setembro de 1982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>, e suas alterações.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1" w:name="art31"/>
      <w:bookmarkEnd w:id="31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31. Os portos organizados, as instalações portuárias e as plataformas já em operação terão os seguintes prazos para se adaptarem ao que dispõem os </w:t>
      </w:r>
      <w:proofErr w:type="spellStart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436863">
        <w:rPr>
          <w:rFonts w:ascii="Arial" w:eastAsia="Times New Roman" w:hAnsi="Arial" w:cs="Arial"/>
          <w:sz w:val="20"/>
          <w:szCs w:val="20"/>
          <w:lang w:eastAsia="pt-BR"/>
        </w:rPr>
        <w:t>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, 6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 7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 – trezentos e sessenta dias a partir da data de publicação desta Lei, para elaborar e submeter à aprovação do órgão federal de meio ambiente o estudo técnico e o manual de procedimento interno a que se referem, respectivamente, o § 1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do art.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e o art. 6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II – trinta e seis meses, após a aprovação a que se refere o inciso anterior, para colocar em funcionamento as instalações e os meios destinados ao recebimento e tratamento dos diversos tipos de resíduos e ao controle da poluição, previstos no art. 5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, incluindo o pessoal adequado para operá-los;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III – cento e oitenta dias a partir da data de publicação desta Lei, para apresentar ao órgão ambiental competente os planos de emergência individuais a que se refere o </w:t>
      </w:r>
      <w:r w:rsidRPr="00436863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caput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do art. 7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2" w:name="art32"/>
      <w:bookmarkEnd w:id="32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32. Os valores arrecadados com a aplicação das multas previstas nesta Lei serão destinados aos órgãos que as aplicarem, no âmbito de suas competências.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3" w:name="art33"/>
      <w:bookmarkEnd w:id="33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33. O Poder Executivo regulamentará esta Lei, no que couber, no prazo de trezentos e sessenta dias da data de sua publicação.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4" w:name="art34"/>
      <w:bookmarkEnd w:id="34"/>
      <w:r w:rsidRPr="00436863">
        <w:rPr>
          <w:rFonts w:ascii="Arial" w:eastAsia="Times New Roman" w:hAnsi="Arial" w:cs="Arial"/>
          <w:sz w:val="20"/>
          <w:szCs w:val="20"/>
          <w:lang w:eastAsia="pt-BR"/>
        </w:rPr>
        <w:t>Art. 34. Esta Lei entra em vigor noventa dias da data de sua publicação.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5" w:name="art35"/>
      <w:bookmarkEnd w:id="35"/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Art. 35. Revogam-se a </w:t>
      </w:r>
      <w:hyperlink r:id="rId14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5.357, de 17 de novembro de 1967</w:t>
        </w:r>
      </w:hyperlink>
      <w:r w:rsidRPr="00436863">
        <w:rPr>
          <w:rFonts w:ascii="Arial" w:eastAsia="Times New Roman" w:hAnsi="Arial" w:cs="Arial"/>
          <w:sz w:val="20"/>
          <w:szCs w:val="20"/>
          <w:lang w:eastAsia="pt-BR"/>
        </w:rPr>
        <w:t>, e o</w:t>
      </w:r>
      <w:hyperlink r:id="rId15" w:anchor="14%C2%A74" w:history="1"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§ 4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do art. 14 da Lei n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6.938, de 31 de agosto de </w:t>
        </w:r>
        <w:proofErr w:type="gramStart"/>
        <w:r w:rsidRPr="0043686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1981.</w:t>
        </w:r>
        <w:proofErr w:type="gramEnd"/>
      </w:hyperlink>
    </w:p>
    <w:p w:rsidR="00436863" w:rsidRPr="00436863" w:rsidRDefault="00436863" w:rsidP="00436863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Brasília, 28 de abril de 2000; 179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da Independência e 112</w:t>
      </w:r>
      <w:r w:rsidRPr="0043686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36863">
        <w:rPr>
          <w:rFonts w:ascii="Arial" w:eastAsia="Times New Roman" w:hAnsi="Arial" w:cs="Arial"/>
          <w:sz w:val="20"/>
          <w:szCs w:val="20"/>
          <w:lang w:eastAsia="pt-BR"/>
        </w:rPr>
        <w:t xml:space="preserve"> da República.</w:t>
      </w:r>
    </w:p>
    <w:p w:rsidR="00436863" w:rsidRPr="00436863" w:rsidRDefault="00436863" w:rsidP="0043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sz w:val="20"/>
          <w:szCs w:val="20"/>
          <w:lang w:eastAsia="pt-BR"/>
        </w:rPr>
        <w:t>FERNANDO HENRIQUE CARDOSO</w:t>
      </w:r>
      <w:r w:rsidRPr="004368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36863">
        <w:rPr>
          <w:rFonts w:ascii="Arial" w:eastAsia="Times New Roman" w:hAnsi="Arial" w:cs="Arial"/>
          <w:i/>
          <w:iCs/>
          <w:sz w:val="20"/>
          <w:lang w:eastAsia="pt-BR"/>
        </w:rPr>
        <w:t>Helio Vitor Ramos Filho</w:t>
      </w:r>
    </w:p>
    <w:p w:rsidR="00436863" w:rsidRPr="00436863" w:rsidRDefault="00436863" w:rsidP="0043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na substitui o publicado no </w:t>
      </w:r>
      <w:proofErr w:type="spellStart"/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29.4.2000 (Edição extra)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 </w:t>
      </w:r>
      <w:r w:rsidRPr="00436863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*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6863" w:rsidRPr="00436863" w:rsidRDefault="00436863" w:rsidP="00436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436863"/>
    <w:sectPr w:rsidR="00CF0EF5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36863"/>
    <w:rsid w:val="00415056"/>
    <w:rsid w:val="00436863"/>
    <w:rsid w:val="00486F36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68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368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368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Mensagem_Veto/2000/Mv0571-00.htm" TargetMode="External"/><Relationship Id="rId13" Type="http://schemas.openxmlformats.org/officeDocument/2006/relationships/hyperlink" Target="http://www.planalto.gov.br/ccivil_03/decreto/1980-1989/1980-1984/D8756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/2002/D4136.htm" TargetMode="External"/><Relationship Id="rId12" Type="http://schemas.openxmlformats.org/officeDocument/2006/relationships/hyperlink" Target="http://www.planalto.gov.br/ccivil_03/leis/L8078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Mensagem_Veto/2000/Mv0571-00.htm" TargetMode="External"/><Relationship Id="rId11" Type="http://schemas.openxmlformats.org/officeDocument/2006/relationships/hyperlink" Target="http://www.planalto.gov.br/ccivil_03/leis/L7347orig.htm" TargetMode="External"/><Relationship Id="rId5" Type="http://schemas.openxmlformats.org/officeDocument/2006/relationships/hyperlink" Target="http://legislacao.planalto.gov.br/legisla/legislacao.nsf/Viw_Identificacao/lei%209.966-2000?OpenDocument" TargetMode="External"/><Relationship Id="rId15" Type="http://schemas.openxmlformats.org/officeDocument/2006/relationships/hyperlink" Target="http://www.planalto.gov.br/ccivil_03/leis/L6938.htm" TargetMode="External"/><Relationship Id="rId10" Type="http://schemas.openxmlformats.org/officeDocument/2006/relationships/hyperlink" Target="http://www.planalto.gov.br/ccivil_03/leis/L9605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9605.htm" TargetMode="External"/><Relationship Id="rId14" Type="http://schemas.openxmlformats.org/officeDocument/2006/relationships/hyperlink" Target="http://www.planalto.gov.br/ccivil_03/leis/1950-1969/L535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4830</Words>
  <Characters>26082</Characters>
  <Application>Microsoft Office Word</Application>
  <DocSecurity>0</DocSecurity>
  <Lines>217</Lines>
  <Paragraphs>61</Paragraphs>
  <ScaleCrop>false</ScaleCrop>
  <Company/>
  <LinksUpToDate>false</LinksUpToDate>
  <CharactersWithSpaces>30851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2017-04-03T13:51:00Z</dcterms:created>
  <dcterms:modified xsi:type="dcterms:W3CDTF">2017-04-03T13:52:00Z</dcterms:modified>
</cp:coreProperties>
</file>