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C421E7" w:rsidRPr="00C421E7" w:rsidTr="00C421E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421E7" w:rsidRPr="00C421E7" w:rsidRDefault="00C421E7" w:rsidP="00C42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3" name="Imagem 3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C421E7" w:rsidRPr="00C421E7" w:rsidRDefault="00C421E7" w:rsidP="00C42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1E7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C421E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421E7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C421E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421E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C421E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7.173, DE 14 DE DEZEMBRO DE </w:t>
        </w:r>
        <w:proofErr w:type="gramStart"/>
        <w:r w:rsidRPr="00C421E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1983.</w:t>
        </w:r>
        <w:proofErr w:type="gramEnd"/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297"/>
      </w:tblGrid>
      <w:tr w:rsidR="00C421E7" w:rsidRPr="00C421E7" w:rsidTr="00C421E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21E7" w:rsidRPr="00C421E7" w:rsidRDefault="00C421E7" w:rsidP="00C4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C421E7" w:rsidRPr="00C421E7" w:rsidRDefault="00C421E7" w:rsidP="00C4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21E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o estabelecimento e funcionamento de jardins zoológicos e </w:t>
            </w:r>
            <w:proofErr w:type="gramStart"/>
            <w:r w:rsidRPr="00C421E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dá</w:t>
            </w:r>
            <w:proofErr w:type="gramEnd"/>
            <w:r w:rsidRPr="00C421E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outras providencias. </w:t>
            </w:r>
          </w:p>
        </w:tc>
      </w:tr>
    </w:tbl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PRESIDENTE DA </w:t>
      </w:r>
      <w:proofErr w:type="gramStart"/>
      <w:r w:rsidRPr="00C421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REPÚBLICA </w:t>
      </w:r>
      <w:r w:rsidRPr="00C421E7">
        <w:rPr>
          <w:rFonts w:ascii="Arial" w:eastAsia="Times New Roman" w:hAnsi="Arial" w:cs="Arial"/>
          <w:sz w:val="20"/>
          <w:szCs w:val="20"/>
          <w:lang w:eastAsia="pt-BR"/>
        </w:rPr>
        <w:t>,</w:t>
      </w:r>
      <w:proofErr w:type="gram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0" w:name="art1"/>
      <w:bookmarkEnd w:id="0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1º - Para os efeitos desta lei, considera-se jardim zoológico qualquer coleção de animais silvestres mantidos vivos em cativeiro ou em </w:t>
      </w:r>
      <w:proofErr w:type="gram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semi-liberdade</w:t>
      </w:r>
      <w:proofErr w:type="gram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e expostos à visitação pública.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" w:name="art2"/>
      <w:bookmarkEnd w:id="1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2º - Para atender a finalidades sócio-culturais e objetivos científicos, o Poder Público Federal poderá manter ou autorizar a instalação e o funcionamento de jardins zoológicos.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§ 1º - Os Governos dos Estados, Municípios, Distrito Federal e Territórios poderão instalar e manter jardins zoológicos, desde que seja cumprido o que nesta lei se dispõe.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§ 2º - Excepcionalmente, e uma vez cumpridas </w:t>
      </w:r>
      <w:proofErr w:type="gram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exigências estabelecidas nesta lei e em regulamentações complementares, poderão funcionar jardins zoológicos pertencentes a pessoas jurídicas ou físicas.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2" w:name="art3"/>
      <w:bookmarkEnd w:id="2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3º - O reconhecimento oficial do jardim zoológico não significa, quanto aos exemplares da fauna indígena, nenhuma transferência de propriedade por parte do Estado em razão do que dispõe o </w:t>
      </w:r>
      <w:hyperlink r:id="rId6" w:anchor="art1" w:history="1"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1º da Lei nº 5.197, de </w:t>
        </w:r>
        <w:proofErr w:type="gramStart"/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3</w:t>
        </w:r>
        <w:proofErr w:type="gramEnd"/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janeiro de 1967. </w:t>
        </w:r>
      </w:hyperlink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3" w:name="art4"/>
      <w:bookmarkEnd w:id="3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4º - Será estabelecida em ato do órgão federal competente classificação hierárquica para jardins zoológicos de acordo com gabaritos de dimensões, instalações, organização, recursos </w:t>
      </w:r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médico-veterinários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, capacitação financeira, disponibilidade de pessoal científico, técnico e administrativo e outras características.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4" w:name="art5"/>
      <w:bookmarkEnd w:id="4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5º - Os estabelecimentos enquadrados no art. 1º da presente lei são obrigados a se registrarem no Instituto Brasileiro de Desenvolvimento Florestal - IBDF, mediante requerimento instruído com todas as características de situação e funcionamento que possuam.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O registro, com classificação hierárquica, representa uma licença de funcionamento para jardim zoológico e poderá ser cassado temporária ou permanentemente, a critério do IBDF, no caso de infração ao disposto na presente lei e à proteção à fauna em geral.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5" w:name="art6"/>
      <w:bookmarkEnd w:id="5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6º - O enquadramento, na classificação mencionada no art. 4º da presente lei, poderá ser revisto para atualização, mediante requerimento do interessado ou por iniciativa do IBDF.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6" w:name="art7"/>
      <w:bookmarkEnd w:id="6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7º - As dimensões dos jardins zoológicos e as respectivas instalações deverão atender aos requisitos mínimos de </w:t>
      </w:r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habitabilidade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, sanidade e segurança de cada espécie, atendendo às necessidades ecológicas, ao mesmo tempo garantindo a continuidade do manejo e do tratamento indispensáveis à proteção e conforto do público visitante.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7" w:name="art8"/>
      <w:bookmarkEnd w:id="7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8º - O funcionamento de cada alojamento está condicionado ao respectivo certificado de "habite-se" que será fornecido após a devida inspeção, pelo IBDF.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8" w:name="art9"/>
      <w:bookmarkEnd w:id="8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9º - Cada alojamento não poderá comportar número maior de exemplares do que aquele estabelecido e aprovado pela autoridade que concedeu o registro.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9" w:name="art10"/>
      <w:bookmarkEnd w:id="9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10 - Os jardins zoológicos terão obrigatoriamente a assistência profissional permanente de, no mínimo, médico-veterinário e um biologista.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0" w:name="art11"/>
      <w:bookmarkEnd w:id="10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11 - A aquisição ou coleta de animais da fauna indígena para os jardins zoológicos dependerá sempre de licença prévia do IBDF, respeitada a legislação vigente.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1" w:name="art12"/>
      <w:bookmarkEnd w:id="11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12 - A importação de animais da fauna alienígena para os Jardins zoológicos dependerá: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a) do cumprimento do </w:t>
      </w:r>
      <w:hyperlink r:id="rId7" w:anchor="art4" w:history="1"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artigo 4º da Lei nº 5.197, de </w:t>
        </w:r>
        <w:proofErr w:type="gramStart"/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3</w:t>
        </w:r>
        <w:proofErr w:type="gramEnd"/>
        <w:r w:rsidRPr="00C421E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janeiro de 1967; </w:t>
        </w:r>
      </w:hyperlink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b) da comprovação de atestado de sanidade fornecido por órgão credenciado do país de origem;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c) do atendimento às exigências da quarentena estabelecidas pelo IBDF;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d) da obediência à legislação em vigor e aos compromissos internacionais existentes.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2" w:name="art13"/>
      <w:bookmarkEnd w:id="12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13 - Os locais credenciados pelo IBDF para atender às exigências da quarentena poderão cobrar os serviços profissionais prestados a terceiros, comprometendo-se a prestar assistência </w:t>
      </w:r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médico-veterinária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diária.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3" w:name="art14"/>
      <w:bookmarkEnd w:id="13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14 - Os jardins zoológicos terão um livro de registro para seu acervo faunístico, integralmente rubricado pelo IBDF, no qual constarão todas as aquisições, nascimentos, transferências e óbitos dos animais, com anotação da procedência e do destino e que ficará à disposição do poder público para fiscalização.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4" w:name="art15"/>
      <w:bookmarkEnd w:id="14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15 - Os jardins zoológicos poderão cobrar ingressos dos visitantes, bem como auferir renda da venda de objetos, respeitadas as disposições da legislação vigente.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5" w:name="art16"/>
      <w:bookmarkEnd w:id="15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16 - É permitida aos jardins zoológicos a venda de seus exemplares da fauna alienígena, vedadas quaisquer transações com espécies da fauna indígena.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§ 1º - A título excepcional e sempre dependendo de autorização prévia do IBDF poderá ser colocado à venda o excedente de animais pertencentes à fauna indígena que tiver comprovadamente nascido em cativeiro nas instalações do jardim zoológico.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§ 2º - Nos mesmos termos do parágrafo primeiro deste artigo poderá o excedente ser permutado com indivíduos de instituições afins do país e do exterior.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6" w:name="art17"/>
      <w:bookmarkEnd w:id="16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17 - Fica permitida aos jardins zoológicos a cobrança de multas administrativas de até um salário mínimo mensal local, por danos causados pelo visitante aos animais.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7" w:name="art18"/>
      <w:bookmarkEnd w:id="17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18 - O Poder Executivo Federal baixará os atos necessários à execução desta lei.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8" w:name="art19"/>
      <w:bookmarkEnd w:id="18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19 - Esta lei entra em vigor na data de sua publicação.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19" w:name="art20"/>
      <w:bookmarkEnd w:id="19"/>
      <w:proofErr w:type="spellStart"/>
      <w:r w:rsidRPr="00C421E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 20 - Revogam-se as disposições em contrário.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ind w:firstLine="586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Brasília, em 14 de dezembro de 1983; 162º da Independência e 95º da República.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sz w:val="20"/>
          <w:szCs w:val="20"/>
          <w:lang w:eastAsia="pt-BR"/>
        </w:rPr>
        <w:t xml:space="preserve">JOÃO FIGUEIREDO </w:t>
      </w:r>
      <w:r w:rsidRPr="00C421E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C421E7">
        <w:rPr>
          <w:rFonts w:ascii="Arial" w:eastAsia="Times New Roman" w:hAnsi="Arial" w:cs="Arial"/>
          <w:i/>
          <w:iCs/>
          <w:sz w:val="20"/>
          <w:lang w:eastAsia="pt-BR"/>
        </w:rPr>
        <w:t>Angelo</w:t>
      </w:r>
      <w:proofErr w:type="spellEnd"/>
      <w:r w:rsidRPr="00C421E7">
        <w:rPr>
          <w:rFonts w:ascii="Arial" w:eastAsia="Times New Roman" w:hAnsi="Arial" w:cs="Arial"/>
          <w:i/>
          <w:iCs/>
          <w:sz w:val="20"/>
          <w:lang w:eastAsia="pt-BR"/>
        </w:rPr>
        <w:t xml:space="preserve"> Amaury </w:t>
      </w:r>
      <w:proofErr w:type="spellStart"/>
      <w:r w:rsidRPr="00C421E7">
        <w:rPr>
          <w:rFonts w:ascii="Arial" w:eastAsia="Times New Roman" w:hAnsi="Arial" w:cs="Arial"/>
          <w:i/>
          <w:iCs/>
          <w:sz w:val="20"/>
          <w:lang w:eastAsia="pt-BR"/>
        </w:rPr>
        <w:t>Stabile</w:t>
      </w:r>
      <w:proofErr w:type="spellEnd"/>
      <w:r w:rsidRPr="00C421E7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 xml:space="preserve">Este texto não substitui o publicado no </w:t>
      </w:r>
      <w:proofErr w:type="spellStart"/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15.12.1983 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421E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421E7" w:rsidRPr="00C421E7" w:rsidRDefault="00C421E7" w:rsidP="00C42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FF0000"/>
          <w:sz w:val="20"/>
          <w:szCs w:val="20"/>
          <w:lang w:eastAsia="pt-BR"/>
        </w:rPr>
      </w:pPr>
      <w:r w:rsidRPr="00C421E7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</w:t>
      </w:r>
    </w:p>
    <w:p w:rsidR="00CF0EF5" w:rsidRPr="00C421E7" w:rsidRDefault="00C421E7" w:rsidP="00C421E7"/>
    <w:sectPr w:rsidR="00CF0EF5" w:rsidRPr="00C421E7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2036"/>
    <w:rsid w:val="00031BBF"/>
    <w:rsid w:val="00486F36"/>
    <w:rsid w:val="00705708"/>
    <w:rsid w:val="00852036"/>
    <w:rsid w:val="00C4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20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20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03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421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0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519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5197.htm" TargetMode="External"/><Relationship Id="rId5" Type="http://schemas.openxmlformats.org/officeDocument/2006/relationships/hyperlink" Target="http://legislacao.planalto.gov.br/legisla/legislacao.nsf/Viw_Identificacao/lei%207.173-1983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2</cp:revision>
  <dcterms:created xsi:type="dcterms:W3CDTF">2017-04-04T14:25:00Z</dcterms:created>
  <dcterms:modified xsi:type="dcterms:W3CDTF">2017-04-04T14:25:00Z</dcterms:modified>
</cp:coreProperties>
</file>