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852036" w:rsidRPr="00852036" w:rsidTr="00852036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852036" w:rsidRPr="00852036" w:rsidRDefault="00852036" w:rsidP="00852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1675" cy="786765"/>
                  <wp:effectExtent l="19050" t="0" r="3175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852036" w:rsidRPr="00852036" w:rsidRDefault="00852036" w:rsidP="00852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2036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852036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852036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852036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852036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852036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LEI N</w:t>
        </w:r>
        <w:r w:rsidRPr="00852036">
          <w:rPr>
            <w:rFonts w:ascii="Arial" w:eastAsia="Times New Roman" w:hAnsi="Arial" w:cs="Arial"/>
            <w:b/>
            <w:bCs/>
            <w:color w:val="000080"/>
            <w:sz w:val="20"/>
            <w:u w:val="single"/>
            <w:vertAlign w:val="superscript"/>
            <w:lang w:eastAsia="pt-BR"/>
          </w:rPr>
          <w:t>o</w:t>
        </w:r>
        <w:r w:rsidRPr="00852036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6.513, DE 20 DE DEZEMBRO DE </w:t>
        </w:r>
        <w:proofErr w:type="gramStart"/>
        <w:r w:rsidRPr="00852036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1977.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12"/>
        <w:gridCol w:w="4592"/>
      </w:tblGrid>
      <w:tr w:rsidR="00852036" w:rsidRPr="00852036" w:rsidTr="00852036">
        <w:trPr>
          <w:tblCellSpacing w:w="0" w:type="dxa"/>
        </w:trPr>
        <w:tc>
          <w:tcPr>
            <w:tcW w:w="2300" w:type="pct"/>
            <w:vAlign w:val="center"/>
            <w:hideMark/>
          </w:tcPr>
          <w:p w:rsidR="00852036" w:rsidRPr="00852036" w:rsidRDefault="00852036" w:rsidP="0085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852036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Regulamento</w:t>
              </w:r>
            </w:hyperlink>
          </w:p>
        </w:tc>
        <w:tc>
          <w:tcPr>
            <w:tcW w:w="2700" w:type="pct"/>
            <w:vAlign w:val="center"/>
            <w:hideMark/>
          </w:tcPr>
          <w:p w:rsidR="00852036" w:rsidRPr="00852036" w:rsidRDefault="00852036" w:rsidP="008520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2036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Dispõe sobre a criação de Áreas Especiais e de Locais de Interesse Turístico; sobre o Inventário com finalidades turísticas dos bens de valor cultural e natural; acrescenta inciso ao art. 2º da Lei nº 4.132, de 10 de setembro de 1962; altera a redação e acrescenta dispositivo à Lei nº 4.717, de 29 de junho de 1965; e dá outras providências. </w:t>
            </w:r>
          </w:p>
        </w:tc>
      </w:tr>
    </w:tbl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 PRESIDENTE DA </w:t>
      </w:r>
      <w:proofErr w:type="gramStart"/>
      <w:r w:rsidRPr="0085203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REPÚBLICA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t>,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faço saber que o CONGRESSO NACIONAL decreta e eu sanciono a seguinte Lei: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CAPÍTULO I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Das Áreas e dos Locais de Interesse Turístico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1º - Consideram-se de interesse turístico as Áreas Especiais e os Locais instituídos na forma da presente Lei, assim como os bens de valor cultural e natural, protegidos por legislação específica, e especialmente: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1i"/>
      <w:bookmarkEnd w:id="1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os bens de valor histórico, artístico, arqueológico ou pré-histórico;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Il - as reservas e estações ecológicas;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III - as áreas destinadas à proteção dos recursos naturais renováveis;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IV - as manifestações culturais ou etnológicas e os locais onde ocorram;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V - as paisagens notáveis;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VI - as localidades e os acidentes naturais adequados ao repouso e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à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pratica de atividades recreativas, desportivas ou de lazer;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VII - as fontes hidrominerais aproveitáveis;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VIII - as localidades que apresentem condições climáticas especiais;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IX - outros que venham a ser definidos, na forma desta Lei.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2"/>
      <w:bookmarkEnd w:id="2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2º - Poderão ser instituídos, na forma e para os fins da presente Lei: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Áreas Especiais de Interesse Turístico;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 - Locais de Interesse Turístico.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3"/>
      <w:bookmarkEnd w:id="3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3º - Áreas Especiais de Interesse Turístico são trechos contínuos do território nacional, inclusive suas águas territoriais, a serem preservados e valorizados no sentido cultural e natural, e destinados à realização de planos e projetos de desenvolvimento turístico.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art4"/>
      <w:bookmarkEnd w:id="4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4º - Locais de Interesse Turístico são trechos do território nacional, compreendidos ou não em Áreas especiais, destinados por sua adequação ao desenvolvimento de atividades turísticas, e à realização de projetos específicos, e que compreendam: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bens não sujeitos a regime específico de proteção;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Il - os respectivos </w:t>
      </w:r>
      <w:proofErr w:type="spell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entornos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de proteção e ambientação.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1º - Entorno de proteção é o espaço físico necessário ao acesso do público ao Local de Interesse Turístico e à sua conservação, manutenção e valorização.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2º - Entorno de ambientação é o espaço físico necessário à harmonização do local de Interesse Turístico com a paisagem em que se situar.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art5"/>
      <w:bookmarkEnd w:id="5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5º - A ação do Governo Federal, para a execução da presente Lei, desenvolver-se-á especialmente por intermédio dos seguintes órgãos e entidades: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Empresa Brasileira de Turismo (EMBRATUR) vinculada ao Ministério da Indústria e do Comércio;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Il - Instituto do Patrimônio Histórico e Artístico Nacional (IPHAN), do Ministério da Educação e Cultura;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III - Instituto Brasileiro Desenvolvimento Florestal (IBDF), do Ministério da Agricultura;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IV - Secretaria </w:t>
      </w:r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EspeciaI</w:t>
      </w:r>
      <w:proofErr w:type="spellEnd"/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do Meio Ambiente (SEMA), do Ministério do Interior;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V - Comissão Nacional de Regiões Metropolitanas e Política Urbana (CNPU), organismo interministerial criado pelo </w:t>
      </w:r>
      <w:hyperlink r:id="rId7" w:history="1">
        <w:r w:rsidRPr="00852036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Decreto nº 74.156, de </w:t>
        </w:r>
        <w:proofErr w:type="gramStart"/>
        <w:r w:rsidRPr="00852036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6</w:t>
        </w:r>
        <w:proofErr w:type="gramEnd"/>
        <w:r w:rsidRPr="00852036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de junho de 1974</w:t>
        </w:r>
      </w:hyperlink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VI - Superintendência do Desenvolvimento da Pesca (SUDEPE), do Ministério da Agricultura.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 - Sem prejuízo das atribuições que lhes confere a legislação específica, os órgãos e entidades mencionados neste artigo atuarão em estreita colaboração, dentro da respectiva esfera de competência, para a execução desta Lei e dos atos normativos dela decorrentes.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6" w:name="art6"/>
      <w:bookmarkEnd w:id="6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6º - A EMBRATUR implantará e manterá permanentemente atualizado o Inventário das Áreas Especiais de Interesse Turístico, dos Locais de Interesse Turístico e dos bens culturais e naturais protegidos por legislação específica.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7" w:name="art6§1"/>
      <w:bookmarkEnd w:id="7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1º - A EMBRATUR promoverá entendimentos com os demais órgãos e entidades mencionados no art. 5º, com o objetivo de se definirem os bens culturais e naturais protegidos, que possam ter utilização turística, e os usos turísticos compatíveis com os mesmos bens.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8" w:name="art7§2"/>
      <w:bookmarkEnd w:id="8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2º - Os órgãos e entidades mencionados nos incisos II a VI do art. 5º enviarão à EMBRATUR, para fins de documentação e informação, cópia de todos os elementos necessários à identificação dos bens culturais e naturais sob sua proteção, que possam ter uso turístico.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9" w:name="art7"/>
      <w:bookmarkEnd w:id="9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7º - Compete à EMBRATUR realizar, </w:t>
      </w:r>
      <w:r w:rsidRPr="00852036">
        <w:rPr>
          <w:rFonts w:ascii="Arial" w:eastAsia="Times New Roman" w:hAnsi="Arial" w:cs="Arial"/>
          <w:i/>
          <w:iCs/>
          <w:sz w:val="20"/>
          <w:szCs w:val="20"/>
          <w:u w:val="single"/>
          <w:lang w:eastAsia="pt-BR"/>
        </w:rPr>
        <w:t>ad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52036">
        <w:rPr>
          <w:rFonts w:ascii="Arial" w:eastAsia="Times New Roman" w:hAnsi="Arial" w:cs="Arial"/>
          <w:i/>
          <w:iCs/>
          <w:sz w:val="20"/>
          <w:szCs w:val="20"/>
          <w:u w:val="single"/>
          <w:lang w:eastAsia="pt-BR"/>
        </w:rPr>
        <w:t>referendum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do Conselho Nacional de Turismo - </w:t>
      </w:r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CNTur</w:t>
      </w:r>
      <w:proofErr w:type="spellEnd"/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- as pesquisas, estudos e levantamentos necessários à declaração de Área Especial ou Local de Interesse Turístico: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de ofício;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II - por solicitação de órgãos da administração direta ou indireta, federal, estadual, metropolitana ou </w:t>
      </w:r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municipaI</w:t>
      </w:r>
      <w:proofErr w:type="spellEnd"/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; ou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III - por solicitação de qualquer interessado.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1º - Em qualquer caso, compete à EMBRATUR determinar o espaço físico a analisar.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2º - Nos casos em que o espaço físico a analisar contenha, no todo ou em parte, bens ou áreas sujeitos a regime específico de proteção, os órgãos ou entidades nele diretamente interessados participarão obrigatoriamente das pesquisas, estudos e levantamentos a que se refere este artigo.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3º - Serão ouvidos previamente o Serviço de Patrimônio da União (SPU), do Ministério da Fazenda, e o Instituto Brasileiro de Desenvolvimento Florestal (IBDF), do Ministério da Agricultura, sempre que o espaço físico a analisar contenha imóvel sob suas respectivas áreas de competência, constituindo-se, para o caso de bens do IBDF, o projeto de manejo dos Parques e Reservas a pré-condição à sua utilização para fins turísticos.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4º - Quando o espaço físico a analisar estiver situado em área de fronteira, a EMBRATUR notificará previamente o Ministério das Relações Exteriores, para os fins cabíveis; no caso de áreas fronteiriças de potencial interesse turístico comum, a EMBRATUR, se o julgar conveniente, poderá também sugerir ao Ministério das Relações Exteriores a realização de gestões junto ao governo do país limítrofe, com vistas a uma possível ação coordenada deste em relação à parte situada em seu território.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0" w:name="art8"/>
      <w:bookmarkEnd w:id="10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8º - A EMBRATUR notificará os proprietários dos bens compreendidos no espaço físico a analisar do início das pesquisas, estudos e levantamentos.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1º - Os proprietários dos bens referidos neste artigo ficarão, desde a notificação, responsáveis pela sua integridade, ressalvando-se: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a responsabilidade estabelecida por força da legislação federal específica de proteção do patrimônio natural e cultural;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 - as obras necessárias à segurança, higiene e conservação dos bens, exigidas pelas autoridades competentes.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2º - Serão igualmente notificadas as autoridades federais, estaduais, metropolitanas e municipais interessadas, para o fim de assegurar a observância das diretrizes a que se refere o § 4º.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3º - As notificações a que se refere o presente artigo serão feitas: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diretamente aos proprietários, quando conhecidos;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 - diretamente aos órgãos e entidades mencionados no parágrafo anterior, na pessoa de seus dirigentes;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III - em qualquer caso, por meio de publicação no </w:t>
      </w:r>
      <w:r w:rsidRPr="0085203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Diário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5203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Oficial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da União e nos dos Estados, nos quais estiver compreendido o espaço físico a analisar.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4º - Das notificações a que se refere este artigo, constarão diretrizes gerais provisórias para uso e ocupação do espaço físico, durante o período das pesquisas, estudos e levantamentos.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1" w:name="art9"/>
      <w:bookmarkEnd w:id="11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9º - Os efeitos das notificações cessarão: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I - na data da publicação da resolução do </w:t>
      </w:r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CNTur</w:t>
      </w:r>
      <w:proofErr w:type="spellEnd"/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nos casos de pronunciamento negativo;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Il - 180 (cento e oitenta) dias após a publicação da notificação no </w:t>
      </w:r>
      <w:r w:rsidRPr="0085203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Diário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5203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Oficial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da União, na ausência de pronunciamento do </w:t>
      </w:r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CNTur</w:t>
      </w:r>
      <w:proofErr w:type="spellEnd"/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dentro desse prazo;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III - 360 (trezentos e sessenta) dias após a publicação da notificação no </w:t>
      </w:r>
      <w:r w:rsidRPr="0085203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Diário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5203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Oficial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da União, caso não se tenha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efetivada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até então, a declaração de Área Especial ou de local de Interesse Turístico.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2" w:name="art10"/>
      <w:bookmarkEnd w:id="12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10 - A EMBRATUR fica autorizada a firmar os convênios e contratos que se fizerem necessários à realização das pesquisas, estudos e levantamentos a que se refere o art. 7º.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CAPÍTULO II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Das Áreas Especiais de Interesse Turístico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3" w:name="art11"/>
      <w:bookmarkEnd w:id="13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11 - As Áreas Especiais de Interesse Turístico serão instituídas por decreto do Poder Executivo, mediante proposta do </w:t>
      </w:r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CNTur</w:t>
      </w:r>
      <w:proofErr w:type="spellEnd"/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para fins de elaboração e execução de planos e programas destinados a: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promover o desenvolvimento turístico;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 - assegurar a preservação e valorização do patrimônio cultural e natural;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III - estabelecer normas de uso e ocupação do solo;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IV - orientar a alocação de recursos e incentivos necessários a atender aos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objetivos e diretrizes da presente Lei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4" w:name="art12"/>
      <w:bookmarkEnd w:id="14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12 - As Áreas Especiais de Interesse Turístico serão classificadas nas seguintes categorias: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5" w:name="art12i"/>
      <w:bookmarkEnd w:id="15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</w:t>
      </w:r>
      <w:proofErr w:type="gramStart"/>
      <w:r w:rsidRPr="00852036">
        <w:rPr>
          <w:rFonts w:ascii="Arial" w:eastAsia="Times New Roman" w:hAnsi="Arial" w:cs="Arial"/>
          <w:sz w:val="20"/>
          <w:szCs w:val="20"/>
          <w:u w:val="single"/>
          <w:lang w:eastAsia="pt-BR"/>
        </w:rPr>
        <w:t>Prioritárias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: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áreas de alta potencialidade turística, que devam ou possam ser objeto de planos e programas de desenvolvimento turístico, em virtude de: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a) ocorrência ou iminência de expressivos fluxos de turistas visitantes;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b) existência de infra-estrutura turística urbana satisfatória, ou possibilidade de sua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implementação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c) necessidade da realização de planos e projetos de preservação ou recuperação dos Locais de Interesse Turístico nelas incluídos;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d) realização presente ou iminente de obras públicas ou privadas, que permitam ou assegurem acesso à área, ou a criação da infra-estrutura mencionada na alínea </w:t>
      </w:r>
      <w:proofErr w:type="gramStart"/>
      <w:r w:rsidRPr="00852036">
        <w:rPr>
          <w:rFonts w:ascii="Arial" w:eastAsia="Times New Roman" w:hAnsi="Arial" w:cs="Arial"/>
          <w:i/>
          <w:iCs/>
          <w:sz w:val="20"/>
          <w:szCs w:val="20"/>
          <w:u w:val="single"/>
          <w:lang w:eastAsia="pt-BR"/>
        </w:rPr>
        <w:t>b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5203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;</w:t>
      </w:r>
      <w:proofErr w:type="gramEnd"/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e) conveniência de prevenir ou corrigir eventuais distorções do uso do solo, causadas pela realização presente ou iminente de obras públicas ou privadas, ou pelo parcelamento e ocupação do solo.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 - </w:t>
      </w:r>
      <w:r w:rsidRPr="00852036">
        <w:rPr>
          <w:rFonts w:ascii="Arial" w:eastAsia="Times New Roman" w:hAnsi="Arial" w:cs="Arial"/>
          <w:sz w:val="20"/>
          <w:szCs w:val="20"/>
          <w:u w:val="single"/>
          <w:lang w:eastAsia="pt-BR"/>
        </w:rPr>
        <w:t xml:space="preserve">De </w:t>
      </w:r>
      <w:proofErr w:type="gramStart"/>
      <w:r w:rsidRPr="00852036">
        <w:rPr>
          <w:rFonts w:ascii="Arial" w:eastAsia="Times New Roman" w:hAnsi="Arial" w:cs="Arial"/>
          <w:sz w:val="20"/>
          <w:szCs w:val="20"/>
          <w:u w:val="single"/>
          <w:lang w:eastAsia="pt-BR"/>
        </w:rPr>
        <w:t xml:space="preserve">Reserva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t>: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áreas de elevada potencialidade turística, cujo aproveitamento deva ficar na dependência: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a) da implantação dos equipamentos de infra-estrutura indispensáveis;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b) da efetivação de medidas que assegurem a preservação do equilíbrio ambiental e a proteção ao patrimônio cultural e natural ali existente;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c) de providências que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permitam regular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de maneira compatível com a alínea precedente, os fluxos de turistas e visitantes e as atividades, obras e serviços permissíveis.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6" w:name="art13"/>
      <w:bookmarkEnd w:id="16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13 - Do ato que declarar Área Especial de Interesse Turístico, da categoria Prioritária, constarão: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seus limites;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 - as principais características que lhe conferirem potencialidade turística;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III - o prazo de formulação dos planos e programas que nela devam ser executados e os órgãos e entidades federais por eles responsáveis;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IV - as diretrizes gerais de uso e ocupação do solo que devam vigorar até a aprovação dos planos e programas, observada a competência específica dos órgãos e entidades mencionados no art. 5º;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V - as atividades, obras e serviços permissíveis, vedados ou sujeitos a parecer prévio, até a aprovação dos planos e programas, observado o disposto no inciso anterior quanto à competência dos órgãos ali mencionados.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1º - Incluir-se-ão entre os responsáveis pela elaboração dos planos e programas, os órgãos e entidades enumerados nos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incisos Il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a VI, do art. 5º, que tiverem interesse direto na área.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2º - O prazo referido no inciso III poderá ser prorrogado, a juízo do Poder Executivo, até perfazer o limite máximo de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(dois) anos, contados da data de publicação do decreto que instituir a Área Especial de Interesse Turístico.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3º - Respeitados o prazo previsto no ato declaratório e suas eventuais prorrogações, conforme o parágrafo anterior, compete ao </w:t>
      </w:r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CNTur</w:t>
      </w:r>
      <w:proofErr w:type="spellEnd"/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aprovar os planos e programas ali referidos.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4º - O decurso dos prazos previstos nos parágrafos anteriores, sem que os planos e programas tenham sido aprovados pelo </w:t>
      </w:r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CNTur</w:t>
      </w:r>
      <w:proofErr w:type="spellEnd"/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importará na caducidade da declaração de Área Especial de Interesse Turístico.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7" w:name="art14"/>
      <w:bookmarkEnd w:id="17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14 - A supervisão da elaboração e da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implementação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dos planos e programas caberá a uma Comissão Técnica de Acompanhamento, constituída de representantes: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da EMBRATUR;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 - dos demais órgãos e entidades referidos no art. 5º, com interesse direto na área;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III - dos governos estaduais e municipais interessados, e da respectiva região metropolitana, quando for o caso.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8" w:name="art15"/>
      <w:bookmarkEnd w:id="18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15 - Constarão obrigatoriamente dos planos e programas: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as normas que devam ser observadas, a critério dos órgãos referidos nos incisos II a VI, do art. 5º, sob cuja jurisdição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estiverem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a fim de assegurar a preservação, restauração, recuperação ou valorização, conforme o caso, do patrimônio cultural ou natural existente, e dos aspectos sociais que lhe forem próprios;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II - diretrizes de desenvolvimento urbano e de ocupação do solo, condicionadas aos objetivos enumerados no inciso anterior e aos planos de desenvolvimento urbano e metropolitano que tenham sido aprovados pelos órgãos federais competentes;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III - indicação de recursos e fontes de financiamento disponíveis para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implementação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dos mesmos planos e programas.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9" w:name="art16"/>
      <w:bookmarkEnd w:id="19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16 - Os planos e programas aprovados serão encaminhados aos órgãos e entidades competentes para sua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implementação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nos níveis federal, estadual, metropolitano e municipal.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0" w:name="art17"/>
      <w:bookmarkEnd w:id="20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17 - Do ato que declarar Área Especial de Interesse Turístico, da categoria de Reserva, constarão: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seus limites;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 - as principais características que lhe conferirem potencialidade turística;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III - os órgãos e entidades que devam participar da preservação dessas características;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IV - as diretrizes gerais de uso e ocupação do solo e exploração econômica, que devam prevalecer enquanto a Área Especial estiver classificada como de Reserva, observada a responsabilidade estabelecida por força da legislação federal de proteção dos bens culturais e naturais;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V - atividades, obras e serviços permissíveis, vedados ou sujeitos a parecer prévio.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 - Os órgãos e entidades federais, estaduais, metropolitanos e municipais coordenar-se-ão com a EMBRATUR e com os órgãos mencionados no inciso III deste artigo, sempre que seus projetos, qualquer que seja sua natureza, possam implicar em alteração das características referidas no inciso II, deste artigo.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CAPÍTULO III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Dos Locais de Interesse Turístico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1" w:name="art18"/>
      <w:bookmarkEnd w:id="21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18 - Os Locais de Interesse Turístico serão instituídos por resolução do </w:t>
      </w:r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CNTur</w:t>
      </w:r>
      <w:proofErr w:type="spellEnd"/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mediante proposta da EMBRATUR para fins de disciplina de seu uso e ocupação, preservação, proteção e ambientação.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2" w:name="art19"/>
      <w:bookmarkEnd w:id="22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19 - As resoluções do </w:t>
      </w:r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CNTur</w:t>
      </w:r>
      <w:proofErr w:type="spellEnd"/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que declararem Locais de Interesse Turístico, indicarão: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seus limites;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Il - os </w:t>
      </w:r>
      <w:proofErr w:type="spell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entornos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de proteção e ambientação;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Ill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- os principais aspectos e características do Local;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>IV - as normas gerais de uso e ocupação do Local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, destinadas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a preservar aqueles aspectos e características, a com eles harmonizar as edificações e construções, e a propiciar a ocupação e o uso do Local de forma com eles compatível.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CAPÍTULO IV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Da Ação dos Estados e Municípios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3" w:name="art20"/>
      <w:bookmarkEnd w:id="23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20 - A EMBRATUR fica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autorizada a firmar os convênios que se fizerem necessários, com os governos estaduais e municipais interessados,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para: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 - execução, nos respectivos territórios, e no que for de sua competência, desta Lei e dos atos normativos dela decorrentes;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Il - elaboração e execução dos planos e programas a que se referem os </w:t>
      </w:r>
      <w:proofErr w:type="spell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. 12 e seguintes;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Ill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- compatibilização de sua ação, respeitando-se as respectivas esferas de competência e os interesses peculiares do Estado, dos municípios e da região metropolitana interessados.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>Parágrafo único - A EMBRATUR fica também autorizada a firmar convênios com órgãos e entidades federais, estaduais, metropolitanas e municipais visando à preservação do patrimônio cultural e natural, sempre com a participação do Instituto do Patrimônio Histórico e Artístico Nacional (IPHAN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)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respeitado o disposto no art. 6º, § 1º.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4" w:name="art21"/>
      <w:bookmarkEnd w:id="24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21 - Poderão ser instituídas Áreas Especiais de Interesse Turístico e locais de Interesse Turístico, complementarmente, a nível estadual, metropolitano ou municipal, nos termos da </w:t>
      </w:r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IegisIação</w:t>
      </w:r>
      <w:proofErr w:type="spellEnd"/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própria, observadas as diretrizes fixadas na presente Lei.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5" w:name="art22"/>
      <w:bookmarkEnd w:id="25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22 - Declarados, a nível federal, Área Especial de Interesse Turístico, ou Local de Interesse Turístico, os órgãos e entidades mencionados no art. 5º prestarão toda a assistência necessária aos governos estaduais e municipais interessados, para compatibilização de sua legislação com as diretrizes, planos e programas decorrentes da presente Lei.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6" w:name="art23"/>
      <w:bookmarkEnd w:id="26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23 - A EMBRATUR e os órgãos, entidades e agências federais que tenham programas de apoio à atividade turística darão prioridade, na concessão de quaisquer estímulos fiscais ou financeiros, aos Estados e Municípios que hajam compatibilizado sua legislação com a presente Lei, e aos empreendimentos neles localizados.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CAPÍTULO V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br/>
        <w:t>Penalidades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7" w:name="art24"/>
      <w:bookmarkEnd w:id="27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24 - Além da ação penal cabível, a modificação não autorizada, a destruição, a desfiguração, ou o desvirtuamento de sua feição original, no todo ou em parte, das Áreas Especiais de Interesse Turístico ou dos Locais de Interesse Turístico, sujeitam o infrator às seguintes penalidades: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>I - multa de valor equivalente a até mil Obrigações Reajustáveis do Tesouro Nacional (</w:t>
      </w:r>
      <w:proofErr w:type="spellStart"/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>ORTNs</w:t>
      </w:r>
      <w:proofErr w:type="spellEnd"/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);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8" w:name="art24i"/>
      <w:bookmarkEnd w:id="28"/>
      <w:r w:rsidRPr="00852036">
        <w:rPr>
          <w:rFonts w:ascii="Arial" w:eastAsia="Times New Roman" w:hAnsi="Arial" w:cs="Arial"/>
          <w:sz w:val="20"/>
          <w:szCs w:val="20"/>
          <w:lang w:eastAsia="pt-BR"/>
        </w:rPr>
        <w:t>I - multa de valor equivalente a até Cr$ 782.739,15 (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setecentos e oitenta e dois mil, setecentos e trinta e nove cruzeiros e quinze centavos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); </w:t>
      </w:r>
      <w:hyperlink r:id="rId8" w:anchor="art9" w:history="1">
        <w:r w:rsidRPr="00852036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8.181, de 1991)</w:t>
        </w:r>
      </w:hyperlink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Il - interdição de atividade ou de utilização incompatível com os usos permissíveis das Áreas Especiais de Interesse Turístico ou dos Locais de Interesse Turístico;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III - embargo de obra;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IV - obrigação de reparar os danos que houver causado; restaurar que houver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danificado,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reconstituir o que houver alterado ou desfigurado;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V - demolição de construção ou remoção de objeto que interfira com os </w:t>
      </w:r>
      <w:proofErr w:type="spell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entornos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de proteção e ambientação do Local de Interesse Turístico.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9" w:name="art25"/>
      <w:bookmarkEnd w:id="29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25 - As penalidades referidas no artigo anterior serão aplicadas pela EMBRATUR.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1º - As penalidades dos incisos II a V, do art. 24, poderão ser aplicadas cumulativamente com a do inciso I.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0" w:name="art25§2"/>
      <w:bookmarkEnd w:id="30"/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§ 2º - Caberá recurso ao </w:t>
      </w:r>
      <w:proofErr w:type="spellStart"/>
      <w:proofErr w:type="gramStart"/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>CNTur</w:t>
      </w:r>
      <w:proofErr w:type="spellEnd"/>
      <w:proofErr w:type="gramEnd"/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:  </w:t>
      </w:r>
      <w:hyperlink r:id="rId9" w:anchor="art16" w:history="1">
        <w:r w:rsidRPr="00852036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(Revogado pela Lei nº 8.181, de 1991)</w:t>
        </w:r>
      </w:hyperlink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I - </w:t>
      </w:r>
      <w:proofErr w:type="spellStart"/>
      <w:r w:rsidRPr="00852036">
        <w:rPr>
          <w:rFonts w:ascii="Arial" w:eastAsia="Times New Roman" w:hAnsi="Arial" w:cs="Arial"/>
          <w:strike/>
          <w:sz w:val="20"/>
          <w:szCs w:val="20"/>
          <w:u w:val="single"/>
          <w:lang w:eastAsia="pt-BR"/>
        </w:rPr>
        <w:t>ex-</w:t>
      </w:r>
      <w:proofErr w:type="gramStart"/>
      <w:r w:rsidRPr="00852036">
        <w:rPr>
          <w:rFonts w:ascii="Arial" w:eastAsia="Times New Roman" w:hAnsi="Arial" w:cs="Arial"/>
          <w:strike/>
          <w:sz w:val="20"/>
          <w:szCs w:val="20"/>
          <w:u w:val="single"/>
          <w:lang w:eastAsia="pt-BR"/>
        </w:rPr>
        <w:t>offício</w:t>
      </w:r>
      <w:proofErr w:type="spellEnd"/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,</w:t>
      </w:r>
      <w:proofErr w:type="gramEnd"/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nos casos de multa de valor superior a 100 (cem) Obrigações Reajustáveis do Tesouro Nacional (</w:t>
      </w:r>
      <w:proofErr w:type="spellStart"/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>ORTNs</w:t>
      </w:r>
      <w:proofErr w:type="spellEnd"/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); </w:t>
      </w:r>
      <w:hyperlink r:id="rId10" w:anchor="art16" w:history="1">
        <w:r w:rsidRPr="00852036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(Revogado pela Lei nº 8.181, de 1991)</w:t>
        </w:r>
      </w:hyperlink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Il - voluntário, sem efeito suspensivo, na forma e nos prazos a serem determinados por resolução do </w:t>
      </w:r>
      <w:proofErr w:type="spellStart"/>
      <w:proofErr w:type="gramStart"/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>CNTur</w:t>
      </w:r>
      <w:proofErr w:type="spellEnd"/>
      <w:proofErr w:type="gramEnd"/>
      <w:r w:rsidRPr="00852036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, nos demais casos. </w:t>
      </w:r>
      <w:hyperlink r:id="rId11" w:anchor="art16" w:history="1">
        <w:r w:rsidRPr="00852036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(Revogado pela Lei nº 8.181, de 1991)</w:t>
        </w:r>
      </w:hyperlink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3º - Nos casos de bens culturais e naturais sob a proteção do IPHAN, do IBDF e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da SEMA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aplicar-se-ão as penalidades constantes da respectiva legislação específica.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1" w:name="art26"/>
      <w:bookmarkEnd w:id="31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26 - Aplicadas as penalidades dos incisos II a V, do art. 24, a EMBRATUR comunicará o fato à autoridade competente, requisitando desta as providências necessárias, inclusive meios judiciais ou policiais, se for o caso, para efetivar a medida.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2" w:name="art27"/>
      <w:bookmarkEnd w:id="32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27 - Quando o infrator for pessoa jurídica, as pessoas físicas que, de qualquer forma, houverem concorrido para a prática do ato punível na forma da presente Lei, ficam igualmente sujeitas às penalidades do art. 24, inciso I.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3" w:name="art28"/>
      <w:bookmarkEnd w:id="33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28 - O produto das multas constituirá renda própria do órgão que houver aplicado a penalidade.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CAPÍTULO VI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Disposições Finais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4" w:name="art29"/>
      <w:bookmarkEnd w:id="34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29 - Dos instrumentos de alienação de imóveis situados em Áreas Especiais de Interesse Turístico, ou em Locais de Interesse Turístico, constará obrigatoriamente, sob pena de nulidade, o respectivo ato declaratório, ainda que por meio de referência.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5" w:name="art30"/>
      <w:bookmarkEnd w:id="35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30 - Os órgãos e entidades da administração direta ou indireta, federal, estadual, metropolitana ou municipal, compatibilizarão os planos, programas e projetos de investimentos, que devam realizar em Áreas Especiais de Interesse Turístico ou em Locais de Interesse Turístico, com os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dispositivos e diretrizes da presente Lei ou dela decorrentes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 - A aprovação de planos e projetos submetidos aos órgãos, entidades e agências governamentais, e que devam realizar-se em Áreas Especiais de Interesse Turístico, ou em Locais de Interesse Turístico, será condicionada à verificação da conformidade dos referidos planos e projetos com as diretrizes da presente Lei e com os atos dela decorrentes.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6" w:name="art31"/>
      <w:bookmarkEnd w:id="36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31 - O art. 2º, da Lei nº 4.132, de 10 de setembro de 1962, passa a vigorar acrescido do inciso seguinte: </w:t>
      </w:r>
    </w:p>
    <w:p w:rsidR="00852036" w:rsidRPr="00852036" w:rsidRDefault="00852036" w:rsidP="008520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 w:anchor="art2viii" w:history="1">
        <w:r w:rsidRPr="00852036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"Art. 2º -</w:t>
        </w:r>
      </w:hyperlink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</w:t>
      </w:r>
    </w:p>
    <w:p w:rsidR="00852036" w:rsidRPr="00852036" w:rsidRDefault="00852036" w:rsidP="0085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VIII - a utilização de áreas, locais ou bens que, por suas características, sejam apropriados ao desenvolvimento de atividades turísticas."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7" w:name="art32"/>
      <w:bookmarkEnd w:id="37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32 - A EMBRATUR promoverá as desapropriações e servidões administrativas decretadas pelo Poder Executivo, com fundamento no interesse turístico.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8" w:name="art33"/>
      <w:bookmarkEnd w:id="38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33 - O </w:t>
      </w:r>
      <w:hyperlink r:id="rId13" w:anchor="art1%C2%A71" w:history="1">
        <w:r w:rsidRPr="00852036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§ 1º, do art. 1º, da Lei nº 4.717, de 29 de junho de 1965</w:t>
        </w:r>
      </w:hyperlink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passa a ter a seguinte redação: </w:t>
      </w:r>
    </w:p>
    <w:p w:rsidR="00852036" w:rsidRPr="00852036" w:rsidRDefault="00852036" w:rsidP="008520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"Art. 1º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</w:t>
      </w:r>
    </w:p>
    <w:p w:rsidR="00852036" w:rsidRPr="00852036" w:rsidRDefault="00852036" w:rsidP="0085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1º - Consideram-se patrimônio público para os fins referidos neste artigo, os bens e direitos de valor econômico, artístico, estético, histórico ou turístico."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9" w:name="art34"/>
      <w:bookmarkEnd w:id="39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34 - O </w:t>
      </w:r>
      <w:hyperlink r:id="rId14" w:anchor="art5%C2%A74" w:history="1">
        <w:r w:rsidRPr="00852036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art. 5º, da lei nº 4.717, de 29 de junho de 1965</w:t>
        </w:r>
      </w:hyperlink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, passa a vigorar acrescido do seguinte parágrafo: </w:t>
      </w:r>
    </w:p>
    <w:p w:rsidR="00852036" w:rsidRPr="00852036" w:rsidRDefault="00852036" w:rsidP="008520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"Art. 5º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</w:t>
      </w:r>
    </w:p>
    <w:p w:rsidR="00852036" w:rsidRPr="00852036" w:rsidRDefault="00852036" w:rsidP="008520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§ </w:t>
      </w:r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4º - Na defesa do patrimônio público caberá a suspensão liminar do ato lesivo impugnado."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0" w:name="art35"/>
      <w:bookmarkEnd w:id="40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35 - O Poder Executivo regulamentará a presente Lei no prazo de 180 (cento e oitenta) dias, a contar da data de sua publicação.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1" w:name="art36"/>
      <w:bookmarkEnd w:id="41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36 - A presente Lei entrará em vigor na data de sua publicação.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2" w:name="art37"/>
      <w:bookmarkEnd w:id="42"/>
      <w:proofErr w:type="spellStart"/>
      <w:proofErr w:type="gram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37 - Revogam-se as disposições em contrário.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Brasília, em 20 de dezembro de 1977; 156º da Independência e 89º da República.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ERNESTO GEISEL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Antônio Francisco Azeredo da Silveira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Mário Henrique Simonsen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Alysson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Paulinelli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Ney Braga </w:t>
      </w:r>
      <w:r w:rsidRPr="00852036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852036">
        <w:rPr>
          <w:rFonts w:ascii="Arial" w:eastAsia="Times New Roman" w:hAnsi="Arial" w:cs="Arial"/>
          <w:sz w:val="20"/>
          <w:szCs w:val="20"/>
          <w:lang w:eastAsia="pt-BR"/>
        </w:rPr>
        <w:t>Angelo</w:t>
      </w:r>
      <w:proofErr w:type="spellEnd"/>
      <w:r w:rsidRPr="00852036">
        <w:rPr>
          <w:rFonts w:ascii="Arial" w:eastAsia="Times New Roman" w:hAnsi="Arial" w:cs="Arial"/>
          <w:sz w:val="20"/>
          <w:szCs w:val="20"/>
          <w:lang w:eastAsia="pt-BR"/>
        </w:rPr>
        <w:t xml:space="preserve"> Calmon de Sá </w:t>
      </w:r>
    </w:p>
    <w:p w:rsidR="00852036" w:rsidRPr="00852036" w:rsidRDefault="00852036" w:rsidP="0085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22.12.1977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2036" w:rsidRPr="00852036" w:rsidRDefault="00852036" w:rsidP="00852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0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Default="00852036"/>
    <w:sectPr w:rsidR="00CF0EF5" w:rsidSect="00031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52036"/>
    <w:rsid w:val="00031BBF"/>
    <w:rsid w:val="00486F36"/>
    <w:rsid w:val="00705708"/>
    <w:rsid w:val="0085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203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5203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6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0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8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6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181.htm" TargetMode="External"/><Relationship Id="rId13" Type="http://schemas.openxmlformats.org/officeDocument/2006/relationships/hyperlink" Target="http://www.planalto.gov.br/ccivil_03/leis/L471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/1970-1979/D74156.htm" TargetMode="External"/><Relationship Id="rId12" Type="http://schemas.openxmlformats.org/officeDocument/2006/relationships/hyperlink" Target="http://www.planalto.gov.br/ccivil_03/leis/L4132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decreto/D86176.htm" TargetMode="External"/><Relationship Id="rId11" Type="http://schemas.openxmlformats.org/officeDocument/2006/relationships/hyperlink" Target="http://www.planalto.gov.br/ccivil_03/leis/L8181.htm" TargetMode="External"/><Relationship Id="rId5" Type="http://schemas.openxmlformats.org/officeDocument/2006/relationships/hyperlink" Target="http://legislacao.planalto.gov.br/legisla/legislacao.nsf/Viw_Identificacao/lei%206.513-1977?OpenDocumen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leis/L8181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leis/L8181.htm" TargetMode="External"/><Relationship Id="rId14" Type="http://schemas.openxmlformats.org/officeDocument/2006/relationships/hyperlink" Target="http://www.planalto.gov.br/ccivil_03/leis/L4717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3495</Words>
  <Characters>18874</Characters>
  <Application>Microsoft Office Word</Application>
  <DocSecurity>0</DocSecurity>
  <Lines>157</Lines>
  <Paragraphs>44</Paragraphs>
  <ScaleCrop>false</ScaleCrop>
  <Company/>
  <LinksUpToDate>false</LinksUpToDate>
  <CharactersWithSpaces>22325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2017-04-04T14:08:00Z</dcterms:created>
  <dcterms:modified xsi:type="dcterms:W3CDTF">2017-04-04T14:14:00Z</dcterms:modified>
</cp:coreProperties>
</file>