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500" w:type="pct"/>
        <w:jc w:val="center"/>
        <w:tblCellSpacing w:w="0" w:type="dxa"/>
        <w:tblCellMar>
          <w:left w:w="0" w:type="dxa"/>
          <w:right w:w="0" w:type="dxa"/>
        </w:tblCellMar>
        <w:tblLook w:val="04A0"/>
      </w:tblPr>
      <w:tblGrid>
        <w:gridCol w:w="1140"/>
        <w:gridCol w:w="4813"/>
      </w:tblGrid>
      <w:tr w:rsidR="00C15F38" w:rsidRPr="00C15F38" w:rsidTr="00C15F38">
        <w:trPr>
          <w:trHeight w:val="1230"/>
          <w:tblCellSpacing w:w="0" w:type="dxa"/>
          <w:jc w:val="center"/>
        </w:trPr>
        <w:tc>
          <w:tcPr>
            <w:tcW w:w="700" w:type="pct"/>
            <w:vAlign w:val="center"/>
            <w:hideMark/>
          </w:tcPr>
          <w:p w:rsidR="00C15F38" w:rsidRPr="00C15F38" w:rsidRDefault="00C15F38" w:rsidP="00C15F38">
            <w:pPr>
              <w:spacing w:before="100" w:beforeAutospacing="1" w:after="100" w:afterAutospacing="1"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w:drawing>
                <wp:inline distT="0" distB="0" distL="0" distR="0">
                  <wp:extent cx="702310" cy="782955"/>
                  <wp:effectExtent l="19050" t="0" r="2540" b="0"/>
                  <wp:docPr id="1" name="Imagem 1" descr="Brastra.gif (4376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tra.gif (4376 bytes)"/>
                          <pic:cNvPicPr>
                            <a:picLocks noChangeAspect="1" noChangeArrowheads="1"/>
                          </pic:cNvPicPr>
                        </pic:nvPicPr>
                        <pic:blipFill>
                          <a:blip r:embed="rId4"/>
                          <a:srcRect/>
                          <a:stretch>
                            <a:fillRect/>
                          </a:stretch>
                        </pic:blipFill>
                        <pic:spPr bwMode="auto">
                          <a:xfrm>
                            <a:off x="0" y="0"/>
                            <a:ext cx="702310" cy="782955"/>
                          </a:xfrm>
                          <a:prstGeom prst="rect">
                            <a:avLst/>
                          </a:prstGeom>
                          <a:noFill/>
                          <a:ln w="9525">
                            <a:noFill/>
                            <a:miter lim="800000"/>
                            <a:headEnd/>
                            <a:tailEnd/>
                          </a:ln>
                        </pic:spPr>
                      </pic:pic>
                    </a:graphicData>
                  </a:graphic>
                </wp:inline>
              </w:drawing>
            </w:r>
          </w:p>
        </w:tc>
        <w:tc>
          <w:tcPr>
            <w:tcW w:w="4300" w:type="pct"/>
            <w:vAlign w:val="center"/>
            <w:hideMark/>
          </w:tcPr>
          <w:p w:rsidR="00C15F38" w:rsidRPr="00C15F38" w:rsidRDefault="00C15F38" w:rsidP="00C15F38">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15F38">
              <w:rPr>
                <w:rFonts w:ascii="Arial" w:eastAsia="Times New Roman" w:hAnsi="Arial" w:cs="Arial"/>
                <w:b/>
                <w:bCs/>
                <w:color w:val="808000"/>
                <w:sz w:val="36"/>
                <w:lang w:eastAsia="pt-BR"/>
              </w:rPr>
              <w:t>Presidência da República</w:t>
            </w:r>
            <w:r w:rsidRPr="00C15F38">
              <w:rPr>
                <w:rFonts w:ascii="Arial" w:eastAsia="Times New Roman" w:hAnsi="Arial" w:cs="Arial"/>
                <w:b/>
                <w:bCs/>
                <w:color w:val="808000"/>
                <w:sz w:val="24"/>
                <w:szCs w:val="24"/>
                <w:lang w:eastAsia="pt-BR"/>
              </w:rPr>
              <w:br/>
            </w:r>
            <w:r w:rsidRPr="00C15F38">
              <w:rPr>
                <w:rFonts w:ascii="Arial" w:eastAsia="Times New Roman" w:hAnsi="Arial" w:cs="Arial"/>
                <w:b/>
                <w:bCs/>
                <w:color w:val="808000"/>
                <w:sz w:val="27"/>
                <w:lang w:eastAsia="pt-BR"/>
              </w:rPr>
              <w:t>Casa Civil</w:t>
            </w:r>
            <w:r w:rsidRPr="00C15F38">
              <w:rPr>
                <w:rFonts w:ascii="Arial" w:eastAsia="Times New Roman" w:hAnsi="Arial" w:cs="Arial"/>
                <w:b/>
                <w:bCs/>
                <w:color w:val="808000"/>
                <w:sz w:val="27"/>
                <w:szCs w:val="27"/>
                <w:lang w:eastAsia="pt-BR"/>
              </w:rPr>
              <w:br/>
            </w:r>
            <w:r w:rsidRPr="00C15F38">
              <w:rPr>
                <w:rFonts w:ascii="Arial" w:eastAsia="Times New Roman" w:hAnsi="Arial" w:cs="Arial"/>
                <w:b/>
                <w:bCs/>
                <w:color w:val="808000"/>
                <w:sz w:val="24"/>
                <w:szCs w:val="24"/>
                <w:lang w:eastAsia="pt-BR"/>
              </w:rPr>
              <w:t>Subchefia para Assuntos Jurídicos</w:t>
            </w:r>
          </w:p>
        </w:tc>
      </w:tr>
    </w:tbl>
    <w:p w:rsidR="00C15F38" w:rsidRPr="00C15F38" w:rsidRDefault="00C15F38" w:rsidP="00C15F38">
      <w:pPr>
        <w:spacing w:before="100" w:beforeAutospacing="1" w:after="100" w:afterAutospacing="1" w:line="240" w:lineRule="auto"/>
        <w:jc w:val="center"/>
        <w:rPr>
          <w:rFonts w:ascii="Times New Roman" w:eastAsia="Times New Roman" w:hAnsi="Times New Roman" w:cs="Times New Roman"/>
          <w:sz w:val="24"/>
          <w:szCs w:val="24"/>
          <w:lang w:eastAsia="pt-BR"/>
        </w:rPr>
      </w:pPr>
      <w:hyperlink r:id="rId5" w:history="1">
        <w:r w:rsidRPr="00C15F38">
          <w:rPr>
            <w:rFonts w:ascii="Arial" w:eastAsia="Times New Roman" w:hAnsi="Arial" w:cs="Arial"/>
            <w:b/>
            <w:bCs/>
            <w:color w:val="000080"/>
            <w:sz w:val="20"/>
            <w:u w:val="single"/>
            <w:lang w:eastAsia="pt-BR"/>
          </w:rPr>
          <w:t xml:space="preserve">LEI Nº 11.105, DE 24 DE MARÇO DE </w:t>
        </w:r>
        <w:proofErr w:type="gramStart"/>
        <w:r w:rsidRPr="00C15F38">
          <w:rPr>
            <w:rFonts w:ascii="Arial" w:eastAsia="Times New Roman" w:hAnsi="Arial" w:cs="Arial"/>
            <w:b/>
            <w:bCs/>
            <w:color w:val="000080"/>
            <w:sz w:val="20"/>
            <w:u w:val="single"/>
            <w:lang w:eastAsia="pt-BR"/>
          </w:rPr>
          <w:t>2005.</w:t>
        </w:r>
        <w:proofErr w:type="gramEnd"/>
      </w:hyperlink>
    </w:p>
    <w:tbl>
      <w:tblPr>
        <w:tblW w:w="5000" w:type="pct"/>
        <w:tblCellSpacing w:w="0" w:type="dxa"/>
        <w:tblCellMar>
          <w:left w:w="0" w:type="dxa"/>
          <w:right w:w="0" w:type="dxa"/>
        </w:tblCellMar>
        <w:tblLook w:val="04A0"/>
      </w:tblPr>
      <w:tblGrid>
        <w:gridCol w:w="3997"/>
        <w:gridCol w:w="4507"/>
      </w:tblGrid>
      <w:tr w:rsidR="00C15F38" w:rsidRPr="00C15F38" w:rsidTr="00C15F38">
        <w:trPr>
          <w:trHeight w:val="285"/>
          <w:tblCellSpacing w:w="0" w:type="dxa"/>
        </w:trPr>
        <w:tc>
          <w:tcPr>
            <w:tcW w:w="2350" w:type="pct"/>
            <w:vAlign w:val="center"/>
            <w:hideMark/>
          </w:tcPr>
          <w:p w:rsidR="00C15F38" w:rsidRPr="00C15F38" w:rsidRDefault="00C15F38" w:rsidP="00C15F38">
            <w:pPr>
              <w:spacing w:after="0" w:line="240" w:lineRule="auto"/>
              <w:rPr>
                <w:rFonts w:ascii="Times New Roman" w:eastAsia="Times New Roman" w:hAnsi="Times New Roman" w:cs="Times New Roman"/>
                <w:sz w:val="24"/>
                <w:szCs w:val="24"/>
                <w:lang w:eastAsia="pt-BR"/>
              </w:rPr>
            </w:pPr>
            <w:hyperlink r:id="rId6" w:history="1">
              <w:r w:rsidRPr="00C15F38">
                <w:rPr>
                  <w:rFonts w:ascii="Arial" w:eastAsia="Times New Roman" w:hAnsi="Arial" w:cs="Arial"/>
                  <w:color w:val="0000FF"/>
                  <w:sz w:val="20"/>
                  <w:u w:val="single"/>
                  <w:lang w:eastAsia="pt-BR"/>
                </w:rPr>
                <w:t>Mensagem de veto</w:t>
              </w:r>
            </w:hyperlink>
            <w:r w:rsidRPr="00C15F38">
              <w:rPr>
                <w:rFonts w:ascii="Arial" w:eastAsia="Times New Roman" w:hAnsi="Arial" w:cs="Arial"/>
                <w:sz w:val="20"/>
                <w:szCs w:val="20"/>
                <w:lang w:eastAsia="pt-BR"/>
              </w:rPr>
              <w:br/>
            </w:r>
            <w:hyperlink r:id="rId7" w:history="1">
              <w:r w:rsidRPr="00C15F38">
                <w:rPr>
                  <w:rFonts w:ascii="Arial" w:eastAsia="Times New Roman" w:hAnsi="Arial" w:cs="Arial"/>
                  <w:color w:val="0000FF"/>
                  <w:sz w:val="20"/>
                  <w:u w:val="single"/>
                  <w:lang w:eastAsia="pt-BR"/>
                </w:rPr>
                <w:t>Regulamento</w:t>
              </w:r>
            </w:hyperlink>
          </w:p>
        </w:tc>
        <w:tc>
          <w:tcPr>
            <w:tcW w:w="2650" w:type="pct"/>
            <w:vAlign w:val="center"/>
            <w:hideMark/>
          </w:tcPr>
          <w:p w:rsidR="00C15F38" w:rsidRPr="00C15F38" w:rsidRDefault="00C15F38" w:rsidP="00C15F3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15F38">
              <w:rPr>
                <w:rFonts w:ascii="Arial" w:eastAsia="Times New Roman" w:hAnsi="Arial" w:cs="Arial"/>
                <w:color w:val="800000"/>
                <w:sz w:val="20"/>
                <w:szCs w:val="20"/>
                <w:lang w:eastAsia="pt-BR"/>
              </w:rPr>
              <w:t>Regulamenta os incisos II, IV e V do § 1</w:t>
            </w:r>
            <w:r w:rsidRPr="00C15F38">
              <w:rPr>
                <w:rFonts w:ascii="Arial" w:eastAsia="Times New Roman" w:hAnsi="Arial" w:cs="Arial"/>
                <w:color w:val="800000"/>
                <w:sz w:val="20"/>
                <w:szCs w:val="20"/>
                <w:u w:val="single"/>
                <w:vertAlign w:val="superscript"/>
                <w:lang w:eastAsia="pt-BR"/>
              </w:rPr>
              <w:t>o</w:t>
            </w:r>
            <w:r w:rsidRPr="00C15F38">
              <w:rPr>
                <w:rFonts w:ascii="Arial" w:eastAsia="Times New Roman" w:hAnsi="Arial" w:cs="Arial"/>
                <w:color w:val="800000"/>
                <w:sz w:val="20"/>
                <w:szCs w:val="20"/>
                <w:lang w:eastAsia="pt-BR"/>
              </w:rPr>
              <w:t xml:space="preserve"> do art. 225 da Constituição Federal, estabelece normas de segurança e mecanismos de fiscalização de atividades que envolvam organismos geneticamente modificados – OGM e seus derivados, cria o Conselho Nacional de </w:t>
            </w:r>
            <w:proofErr w:type="spellStart"/>
            <w:r w:rsidRPr="00C15F38">
              <w:rPr>
                <w:rFonts w:ascii="Arial" w:eastAsia="Times New Roman" w:hAnsi="Arial" w:cs="Arial"/>
                <w:color w:val="800000"/>
                <w:sz w:val="20"/>
                <w:szCs w:val="20"/>
                <w:lang w:eastAsia="pt-BR"/>
              </w:rPr>
              <w:t>Biossegurança</w:t>
            </w:r>
            <w:proofErr w:type="spellEnd"/>
            <w:r w:rsidRPr="00C15F38">
              <w:rPr>
                <w:rFonts w:ascii="Arial" w:eastAsia="Times New Roman" w:hAnsi="Arial" w:cs="Arial"/>
                <w:color w:val="800000"/>
                <w:sz w:val="20"/>
                <w:szCs w:val="20"/>
                <w:lang w:eastAsia="pt-BR"/>
              </w:rPr>
              <w:t xml:space="preserve"> – CNBS, reestrutura a Comissão Técnica Nacional de </w:t>
            </w:r>
            <w:proofErr w:type="spellStart"/>
            <w:r w:rsidRPr="00C15F38">
              <w:rPr>
                <w:rFonts w:ascii="Arial" w:eastAsia="Times New Roman" w:hAnsi="Arial" w:cs="Arial"/>
                <w:color w:val="800000"/>
                <w:sz w:val="20"/>
                <w:szCs w:val="20"/>
                <w:lang w:eastAsia="pt-BR"/>
              </w:rPr>
              <w:t>Biossegurança</w:t>
            </w:r>
            <w:proofErr w:type="spellEnd"/>
            <w:r w:rsidRPr="00C15F38">
              <w:rPr>
                <w:rFonts w:ascii="Arial" w:eastAsia="Times New Roman" w:hAnsi="Arial" w:cs="Arial"/>
                <w:color w:val="800000"/>
                <w:sz w:val="20"/>
                <w:szCs w:val="20"/>
                <w:lang w:eastAsia="pt-BR"/>
              </w:rPr>
              <w:t xml:space="preserve"> – </w:t>
            </w:r>
            <w:proofErr w:type="spellStart"/>
            <w:proofErr w:type="gramStart"/>
            <w:r w:rsidRPr="00C15F38">
              <w:rPr>
                <w:rFonts w:ascii="Arial" w:eastAsia="Times New Roman" w:hAnsi="Arial" w:cs="Arial"/>
                <w:color w:val="800000"/>
                <w:sz w:val="20"/>
                <w:szCs w:val="20"/>
                <w:lang w:eastAsia="pt-BR"/>
              </w:rPr>
              <w:t>CTNBio</w:t>
            </w:r>
            <w:proofErr w:type="spellEnd"/>
            <w:proofErr w:type="gramEnd"/>
            <w:r w:rsidRPr="00C15F38">
              <w:rPr>
                <w:rFonts w:ascii="Arial" w:eastAsia="Times New Roman" w:hAnsi="Arial" w:cs="Arial"/>
                <w:color w:val="800000"/>
                <w:sz w:val="20"/>
                <w:szCs w:val="20"/>
                <w:lang w:eastAsia="pt-BR"/>
              </w:rPr>
              <w:t xml:space="preserve">, dispõe sobre a Política Nacional de </w:t>
            </w:r>
            <w:proofErr w:type="spellStart"/>
            <w:r w:rsidRPr="00C15F38">
              <w:rPr>
                <w:rFonts w:ascii="Arial" w:eastAsia="Times New Roman" w:hAnsi="Arial" w:cs="Arial"/>
                <w:color w:val="800000"/>
                <w:sz w:val="20"/>
                <w:szCs w:val="20"/>
                <w:lang w:eastAsia="pt-BR"/>
              </w:rPr>
              <w:t>Biossegurança</w:t>
            </w:r>
            <w:proofErr w:type="spellEnd"/>
            <w:r w:rsidRPr="00C15F38">
              <w:rPr>
                <w:rFonts w:ascii="Arial" w:eastAsia="Times New Roman" w:hAnsi="Arial" w:cs="Arial"/>
                <w:color w:val="800000"/>
                <w:sz w:val="20"/>
                <w:szCs w:val="20"/>
                <w:lang w:eastAsia="pt-BR"/>
              </w:rPr>
              <w:t xml:space="preserve"> – PNB, revoga a Lei n</w:t>
            </w:r>
            <w:r w:rsidRPr="00C15F38">
              <w:rPr>
                <w:rFonts w:ascii="Arial" w:eastAsia="Times New Roman" w:hAnsi="Arial" w:cs="Arial"/>
                <w:color w:val="800000"/>
                <w:sz w:val="20"/>
                <w:szCs w:val="20"/>
                <w:u w:val="single"/>
                <w:vertAlign w:val="superscript"/>
                <w:lang w:eastAsia="pt-BR"/>
              </w:rPr>
              <w:t>o</w:t>
            </w:r>
            <w:r w:rsidRPr="00C15F38">
              <w:rPr>
                <w:rFonts w:ascii="Arial" w:eastAsia="Times New Roman" w:hAnsi="Arial" w:cs="Arial"/>
                <w:color w:val="800000"/>
                <w:sz w:val="20"/>
                <w:szCs w:val="20"/>
                <w:lang w:eastAsia="pt-BR"/>
              </w:rPr>
              <w:t xml:space="preserve"> 8.974, de 5 de janeiro de 1995, e a Medida Provisória n</w:t>
            </w:r>
            <w:r w:rsidRPr="00C15F38">
              <w:rPr>
                <w:rFonts w:ascii="Arial" w:eastAsia="Times New Roman" w:hAnsi="Arial" w:cs="Arial"/>
                <w:color w:val="800000"/>
                <w:sz w:val="20"/>
                <w:szCs w:val="20"/>
                <w:u w:val="single"/>
                <w:vertAlign w:val="superscript"/>
                <w:lang w:eastAsia="pt-BR"/>
              </w:rPr>
              <w:t>o</w:t>
            </w:r>
            <w:r w:rsidRPr="00C15F38">
              <w:rPr>
                <w:rFonts w:ascii="Arial" w:eastAsia="Times New Roman" w:hAnsi="Arial" w:cs="Arial"/>
                <w:color w:val="800000"/>
                <w:sz w:val="20"/>
                <w:szCs w:val="20"/>
                <w:lang w:eastAsia="pt-BR"/>
              </w:rPr>
              <w:t xml:space="preserve"> 2.191-9, de 23 de agosto de 2001, e os </w:t>
            </w:r>
            <w:proofErr w:type="spellStart"/>
            <w:r w:rsidRPr="00C15F38">
              <w:rPr>
                <w:rFonts w:ascii="Arial" w:eastAsia="Times New Roman" w:hAnsi="Arial" w:cs="Arial"/>
                <w:color w:val="800000"/>
                <w:sz w:val="20"/>
                <w:szCs w:val="20"/>
                <w:lang w:eastAsia="pt-BR"/>
              </w:rPr>
              <w:t>arts</w:t>
            </w:r>
            <w:proofErr w:type="spellEnd"/>
            <w:r w:rsidRPr="00C15F38">
              <w:rPr>
                <w:rFonts w:ascii="Arial" w:eastAsia="Times New Roman" w:hAnsi="Arial" w:cs="Arial"/>
                <w:color w:val="800000"/>
                <w:sz w:val="20"/>
                <w:szCs w:val="20"/>
                <w:lang w:eastAsia="pt-BR"/>
              </w:rPr>
              <w:t>. 5</w:t>
            </w:r>
            <w:r w:rsidRPr="00C15F38">
              <w:rPr>
                <w:rFonts w:ascii="Arial" w:eastAsia="Times New Roman" w:hAnsi="Arial" w:cs="Arial"/>
                <w:color w:val="800000"/>
                <w:sz w:val="20"/>
                <w:szCs w:val="20"/>
                <w:u w:val="single"/>
                <w:vertAlign w:val="superscript"/>
                <w:lang w:eastAsia="pt-BR"/>
              </w:rPr>
              <w:t>o</w:t>
            </w:r>
            <w:r w:rsidRPr="00C15F38">
              <w:rPr>
                <w:rFonts w:ascii="Arial" w:eastAsia="Times New Roman" w:hAnsi="Arial" w:cs="Arial"/>
                <w:color w:val="800000"/>
                <w:sz w:val="20"/>
                <w:szCs w:val="20"/>
                <w:lang w:eastAsia="pt-BR"/>
              </w:rPr>
              <w:t>, 6</w:t>
            </w:r>
            <w:r w:rsidRPr="00C15F38">
              <w:rPr>
                <w:rFonts w:ascii="Arial" w:eastAsia="Times New Roman" w:hAnsi="Arial" w:cs="Arial"/>
                <w:color w:val="800000"/>
                <w:sz w:val="20"/>
                <w:szCs w:val="20"/>
                <w:u w:val="single"/>
                <w:vertAlign w:val="superscript"/>
                <w:lang w:eastAsia="pt-BR"/>
              </w:rPr>
              <w:t>o</w:t>
            </w:r>
            <w:r w:rsidRPr="00C15F38">
              <w:rPr>
                <w:rFonts w:ascii="Arial" w:eastAsia="Times New Roman" w:hAnsi="Arial" w:cs="Arial"/>
                <w:color w:val="800000"/>
                <w:sz w:val="20"/>
                <w:szCs w:val="20"/>
                <w:lang w:eastAsia="pt-BR"/>
              </w:rPr>
              <w:t>, 7</w:t>
            </w:r>
            <w:r w:rsidRPr="00C15F38">
              <w:rPr>
                <w:rFonts w:ascii="Arial" w:eastAsia="Times New Roman" w:hAnsi="Arial" w:cs="Arial"/>
                <w:color w:val="800000"/>
                <w:sz w:val="20"/>
                <w:szCs w:val="20"/>
                <w:u w:val="single"/>
                <w:vertAlign w:val="superscript"/>
                <w:lang w:eastAsia="pt-BR"/>
              </w:rPr>
              <w:t>o</w:t>
            </w:r>
            <w:r w:rsidRPr="00C15F38">
              <w:rPr>
                <w:rFonts w:ascii="Arial" w:eastAsia="Times New Roman" w:hAnsi="Arial" w:cs="Arial"/>
                <w:color w:val="800000"/>
                <w:sz w:val="20"/>
                <w:szCs w:val="20"/>
                <w:lang w:eastAsia="pt-BR"/>
              </w:rPr>
              <w:t>, 8</w:t>
            </w:r>
            <w:r w:rsidRPr="00C15F38">
              <w:rPr>
                <w:rFonts w:ascii="Arial" w:eastAsia="Times New Roman" w:hAnsi="Arial" w:cs="Arial"/>
                <w:color w:val="800000"/>
                <w:sz w:val="20"/>
                <w:szCs w:val="20"/>
                <w:u w:val="single"/>
                <w:vertAlign w:val="superscript"/>
                <w:lang w:eastAsia="pt-BR"/>
              </w:rPr>
              <w:t>o</w:t>
            </w:r>
            <w:r w:rsidRPr="00C15F38">
              <w:rPr>
                <w:rFonts w:ascii="Arial" w:eastAsia="Times New Roman" w:hAnsi="Arial" w:cs="Arial"/>
                <w:color w:val="800000"/>
                <w:sz w:val="20"/>
                <w:szCs w:val="20"/>
                <w:lang w:eastAsia="pt-BR"/>
              </w:rPr>
              <w:t>, 9</w:t>
            </w:r>
            <w:r w:rsidRPr="00C15F38">
              <w:rPr>
                <w:rFonts w:ascii="Arial" w:eastAsia="Times New Roman" w:hAnsi="Arial" w:cs="Arial"/>
                <w:color w:val="800000"/>
                <w:sz w:val="20"/>
                <w:szCs w:val="20"/>
                <w:u w:val="single"/>
                <w:vertAlign w:val="superscript"/>
                <w:lang w:eastAsia="pt-BR"/>
              </w:rPr>
              <w:t>o</w:t>
            </w:r>
            <w:r w:rsidRPr="00C15F38">
              <w:rPr>
                <w:rFonts w:ascii="Arial" w:eastAsia="Times New Roman" w:hAnsi="Arial" w:cs="Arial"/>
                <w:color w:val="800000"/>
                <w:sz w:val="20"/>
                <w:szCs w:val="20"/>
                <w:lang w:eastAsia="pt-BR"/>
              </w:rPr>
              <w:t>, 10 e 16 da Lei n</w:t>
            </w:r>
            <w:r w:rsidRPr="00C15F38">
              <w:rPr>
                <w:rFonts w:ascii="Arial" w:eastAsia="Times New Roman" w:hAnsi="Arial" w:cs="Arial"/>
                <w:color w:val="800000"/>
                <w:sz w:val="20"/>
                <w:szCs w:val="20"/>
                <w:u w:val="single"/>
                <w:vertAlign w:val="superscript"/>
                <w:lang w:eastAsia="pt-BR"/>
              </w:rPr>
              <w:t>o</w:t>
            </w:r>
            <w:r w:rsidRPr="00C15F38">
              <w:rPr>
                <w:rFonts w:ascii="Arial" w:eastAsia="Times New Roman" w:hAnsi="Arial" w:cs="Arial"/>
                <w:color w:val="800000"/>
                <w:sz w:val="20"/>
                <w:szCs w:val="20"/>
                <w:lang w:eastAsia="pt-BR"/>
              </w:rPr>
              <w:t xml:space="preserve"> 10.814, de 15 de dezembro de 2003, e dá outras providências.</w:t>
            </w:r>
          </w:p>
        </w:tc>
      </w:tr>
    </w:tbl>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b/>
          <w:bCs/>
          <w:sz w:val="20"/>
          <w:szCs w:val="20"/>
          <w:lang w:eastAsia="pt-BR"/>
        </w:rPr>
        <w:t xml:space="preserve">        </w:t>
      </w:r>
      <w:proofErr w:type="gramStart"/>
      <w:r w:rsidRPr="00C15F38">
        <w:rPr>
          <w:rFonts w:ascii="Arial" w:eastAsia="Times New Roman" w:hAnsi="Arial" w:cs="Arial"/>
          <w:b/>
          <w:bCs/>
          <w:sz w:val="20"/>
          <w:szCs w:val="20"/>
          <w:lang w:eastAsia="pt-BR"/>
        </w:rPr>
        <w:t>O PRESIDENTE DA REPÚBLICA</w:t>
      </w:r>
      <w:r w:rsidRPr="00C15F38">
        <w:rPr>
          <w:rFonts w:ascii="Arial" w:eastAsia="Times New Roman" w:hAnsi="Arial" w:cs="Arial"/>
          <w:sz w:val="20"/>
          <w:szCs w:val="20"/>
          <w:lang w:eastAsia="pt-BR"/>
        </w:rPr>
        <w:t xml:space="preserve"> Faço</w:t>
      </w:r>
      <w:proofErr w:type="gramEnd"/>
      <w:r w:rsidRPr="00C15F38">
        <w:rPr>
          <w:rFonts w:ascii="Arial" w:eastAsia="Times New Roman" w:hAnsi="Arial" w:cs="Arial"/>
          <w:sz w:val="20"/>
          <w:szCs w:val="20"/>
          <w:lang w:eastAsia="pt-BR"/>
        </w:rPr>
        <w:t xml:space="preserve"> saber que o Congresso Nacional decreta e eu sanciono a seguinte Lei:</w:t>
      </w:r>
    </w:p>
    <w:p w:rsidR="00C15F38" w:rsidRPr="00C15F38" w:rsidRDefault="00C15F38" w:rsidP="00C15F38">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CAPÍTULO I</w:t>
      </w:r>
    </w:p>
    <w:p w:rsidR="00C15F38" w:rsidRPr="00C15F38" w:rsidRDefault="00C15F38" w:rsidP="00C15F38">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DISPOSIÇÕES PRELIMINARES E GERAIS</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Art. 1</w:t>
      </w:r>
      <w:r w:rsidRPr="00C15F38">
        <w:rPr>
          <w:rFonts w:ascii="Arial" w:eastAsia="Times New Roman" w:hAnsi="Arial" w:cs="Arial"/>
          <w:sz w:val="20"/>
          <w:szCs w:val="20"/>
          <w:u w:val="single"/>
          <w:vertAlign w:val="superscript"/>
          <w:lang w:eastAsia="pt-BR"/>
        </w:rPr>
        <w:t>o</w:t>
      </w:r>
      <w:r w:rsidRPr="00C15F38">
        <w:rPr>
          <w:rFonts w:ascii="Arial" w:eastAsia="Times New Roman" w:hAnsi="Arial" w:cs="Arial"/>
          <w:sz w:val="20"/>
          <w:szCs w:val="20"/>
          <w:lang w:eastAsia="pt-BR"/>
        </w:rPr>
        <w:t xml:space="preserve"> Esta Lei estabelece normas de segurança e mecanismos de fiscalização sobre a construção, o cultivo, a produção, a manipulação, o transporte, a transferência, a importação, a exportação, o armazenamento, a pesquisa, a comercialização, o consumo, a liberação no meio ambiente e o descarte de organismos geneticamente modificados – OGM e seus derivados, tendo como diretrizes o estímulo ao avanço científico na área de </w:t>
      </w:r>
      <w:proofErr w:type="spellStart"/>
      <w:r w:rsidRPr="00C15F38">
        <w:rPr>
          <w:rFonts w:ascii="Arial" w:eastAsia="Times New Roman" w:hAnsi="Arial" w:cs="Arial"/>
          <w:sz w:val="20"/>
          <w:szCs w:val="20"/>
          <w:lang w:eastAsia="pt-BR"/>
        </w:rPr>
        <w:t>biossegurança</w:t>
      </w:r>
      <w:proofErr w:type="spellEnd"/>
      <w:r w:rsidRPr="00C15F38">
        <w:rPr>
          <w:rFonts w:ascii="Arial" w:eastAsia="Times New Roman" w:hAnsi="Arial" w:cs="Arial"/>
          <w:sz w:val="20"/>
          <w:szCs w:val="20"/>
          <w:lang w:eastAsia="pt-BR"/>
        </w:rPr>
        <w:t xml:space="preserve"> e biotecnologia, a proteção à vida e à saúde humana, animal e vegetal, e a observância do princípio da precaução para a proteção do meio ambiente.</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xml:space="preserve">        </w:t>
      </w:r>
      <w:bookmarkStart w:id="0" w:name="art1§1"/>
      <w:bookmarkEnd w:id="0"/>
      <w:r w:rsidRPr="00C15F38">
        <w:rPr>
          <w:rFonts w:ascii="Arial" w:eastAsia="Times New Roman" w:hAnsi="Arial" w:cs="Arial"/>
          <w:sz w:val="20"/>
          <w:szCs w:val="20"/>
          <w:lang w:eastAsia="pt-BR"/>
        </w:rPr>
        <w:t>§ 1</w:t>
      </w:r>
      <w:r w:rsidRPr="00C15F38">
        <w:rPr>
          <w:rFonts w:ascii="Arial" w:eastAsia="Times New Roman" w:hAnsi="Arial" w:cs="Arial"/>
          <w:sz w:val="20"/>
          <w:szCs w:val="20"/>
          <w:u w:val="single"/>
          <w:vertAlign w:val="superscript"/>
          <w:lang w:eastAsia="pt-BR"/>
        </w:rPr>
        <w:t>o</w:t>
      </w:r>
      <w:r w:rsidRPr="00C15F38">
        <w:rPr>
          <w:rFonts w:ascii="Arial" w:eastAsia="Times New Roman" w:hAnsi="Arial" w:cs="Arial"/>
          <w:sz w:val="20"/>
          <w:szCs w:val="20"/>
          <w:lang w:eastAsia="pt-BR"/>
        </w:rPr>
        <w:t xml:space="preserve"> Para os fins desta Lei, considera-se atividade de pesquisa a realizada em laboratório, regime de contenção ou campo, como parte do processo de obtenção de OGM e seus derivados ou de avaliação da </w:t>
      </w:r>
      <w:proofErr w:type="spellStart"/>
      <w:r w:rsidRPr="00C15F38">
        <w:rPr>
          <w:rFonts w:ascii="Arial" w:eastAsia="Times New Roman" w:hAnsi="Arial" w:cs="Arial"/>
          <w:sz w:val="20"/>
          <w:szCs w:val="20"/>
          <w:lang w:eastAsia="pt-BR"/>
        </w:rPr>
        <w:t>biossegurança</w:t>
      </w:r>
      <w:proofErr w:type="spellEnd"/>
      <w:r w:rsidRPr="00C15F38">
        <w:rPr>
          <w:rFonts w:ascii="Arial" w:eastAsia="Times New Roman" w:hAnsi="Arial" w:cs="Arial"/>
          <w:sz w:val="20"/>
          <w:szCs w:val="20"/>
          <w:lang w:eastAsia="pt-BR"/>
        </w:rPr>
        <w:t xml:space="preserve"> de OGM e seus derivados, o que engloba, no âmbito experimental, a construção, o cultivo, a manipulação, o transporte, a transferência, a importação, a exportação, o armazenamento, a liberação no meio ambiente e o descarte de OGM e seus derivados. </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xml:space="preserve">        </w:t>
      </w:r>
      <w:bookmarkStart w:id="1" w:name="art1§2"/>
      <w:bookmarkEnd w:id="1"/>
      <w:r w:rsidRPr="00C15F38">
        <w:rPr>
          <w:rFonts w:ascii="Arial" w:eastAsia="Times New Roman" w:hAnsi="Arial" w:cs="Arial"/>
          <w:sz w:val="20"/>
          <w:szCs w:val="20"/>
          <w:lang w:eastAsia="pt-BR"/>
        </w:rPr>
        <w:t>§ 2</w:t>
      </w:r>
      <w:r w:rsidRPr="00C15F38">
        <w:rPr>
          <w:rFonts w:ascii="Arial" w:eastAsia="Times New Roman" w:hAnsi="Arial" w:cs="Arial"/>
          <w:sz w:val="20"/>
          <w:szCs w:val="20"/>
          <w:u w:val="single"/>
          <w:vertAlign w:val="superscript"/>
          <w:lang w:eastAsia="pt-BR"/>
        </w:rPr>
        <w:t>o</w:t>
      </w:r>
      <w:r w:rsidRPr="00C15F38">
        <w:rPr>
          <w:rFonts w:ascii="Arial" w:eastAsia="Times New Roman" w:hAnsi="Arial" w:cs="Arial"/>
          <w:sz w:val="20"/>
          <w:szCs w:val="20"/>
          <w:lang w:eastAsia="pt-BR"/>
        </w:rPr>
        <w:t xml:space="preserve"> Para os fins desta Lei, considera-se atividade de uso comercial de OGM e seus derivados a que não se enquadra como atividade de pesquisa, e que trata do cultivo, da produção, da manipulação, do transporte, da transferência, da comercialização, da importação, da exportação, do armazenamento, do consumo, da liberação e do descarte de OGM e seus derivados para fins comerciais. </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Art. 2</w:t>
      </w:r>
      <w:r w:rsidRPr="00C15F38">
        <w:rPr>
          <w:rFonts w:ascii="Arial" w:eastAsia="Times New Roman" w:hAnsi="Arial" w:cs="Arial"/>
          <w:sz w:val="20"/>
          <w:szCs w:val="20"/>
          <w:u w:val="single"/>
          <w:vertAlign w:val="superscript"/>
          <w:lang w:eastAsia="pt-BR"/>
        </w:rPr>
        <w:t>o</w:t>
      </w:r>
      <w:r w:rsidRPr="00C15F38">
        <w:rPr>
          <w:rFonts w:ascii="Arial" w:eastAsia="Times New Roman" w:hAnsi="Arial" w:cs="Arial"/>
          <w:sz w:val="20"/>
          <w:szCs w:val="20"/>
          <w:lang w:eastAsia="pt-BR"/>
        </w:rPr>
        <w:t xml:space="preserve"> As atividades e projetos que envolvam OGM e seus derivados, relacionados ao ensino com manipulação de organismos vivos, à pesquisa científica, ao desenvolvimento tecnológico e à produção industrial ficam restritos ao âmbito de entidades de direito público ou privado, que serão responsáveis pela obediência aos preceitos desta Lei e de sua regulamentação, bem como pelas eventuais conseqüências ou efeitos advindos de seu descumprimento. </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lastRenderedPageBreak/>
        <w:t>        § 1</w:t>
      </w:r>
      <w:r w:rsidRPr="00C15F38">
        <w:rPr>
          <w:rFonts w:ascii="Arial" w:eastAsia="Times New Roman" w:hAnsi="Arial" w:cs="Arial"/>
          <w:sz w:val="20"/>
          <w:szCs w:val="20"/>
          <w:u w:val="single"/>
          <w:vertAlign w:val="superscript"/>
          <w:lang w:eastAsia="pt-BR"/>
        </w:rPr>
        <w:t>o</w:t>
      </w:r>
      <w:r w:rsidRPr="00C15F38">
        <w:rPr>
          <w:rFonts w:ascii="Arial" w:eastAsia="Times New Roman" w:hAnsi="Arial" w:cs="Arial"/>
          <w:sz w:val="20"/>
          <w:szCs w:val="20"/>
          <w:lang w:eastAsia="pt-BR"/>
        </w:rPr>
        <w:t xml:space="preserve"> Para os fins desta Lei, consideram-se atividades e projetos no âmbito de entidade os conduzidos em instalações próprias ou sob a responsabilidade administrativa, técnica ou científica da entidade. </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 2</w:t>
      </w:r>
      <w:r w:rsidRPr="00C15F38">
        <w:rPr>
          <w:rFonts w:ascii="Arial" w:eastAsia="Times New Roman" w:hAnsi="Arial" w:cs="Arial"/>
          <w:sz w:val="20"/>
          <w:szCs w:val="20"/>
          <w:u w:val="single"/>
          <w:vertAlign w:val="superscript"/>
          <w:lang w:eastAsia="pt-BR"/>
        </w:rPr>
        <w:t>o</w:t>
      </w:r>
      <w:r w:rsidRPr="00C15F38">
        <w:rPr>
          <w:rFonts w:ascii="Arial" w:eastAsia="Times New Roman" w:hAnsi="Arial" w:cs="Arial"/>
          <w:sz w:val="20"/>
          <w:szCs w:val="20"/>
          <w:lang w:eastAsia="pt-BR"/>
        </w:rPr>
        <w:t xml:space="preserve"> As atividades e projetos de que trata este artigo são vedados a pessoas físicas em atuação autônoma e independente, ainda que mantenham vínculo empregatício ou qualquer outro com pessoas jurídicas. </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 3</w:t>
      </w:r>
      <w:r w:rsidRPr="00C15F38">
        <w:rPr>
          <w:rFonts w:ascii="Arial" w:eastAsia="Times New Roman" w:hAnsi="Arial" w:cs="Arial"/>
          <w:sz w:val="20"/>
          <w:szCs w:val="20"/>
          <w:u w:val="single"/>
          <w:vertAlign w:val="superscript"/>
          <w:lang w:eastAsia="pt-BR"/>
        </w:rPr>
        <w:t>o</w:t>
      </w:r>
      <w:r w:rsidRPr="00C15F38">
        <w:rPr>
          <w:rFonts w:ascii="Arial" w:eastAsia="Times New Roman" w:hAnsi="Arial" w:cs="Arial"/>
          <w:sz w:val="20"/>
          <w:szCs w:val="20"/>
          <w:lang w:eastAsia="pt-BR"/>
        </w:rPr>
        <w:t xml:space="preserve"> Os interessados em realizar atividade prevista nesta Lei deverão requerer autorização à Comissão Técnica Nacional de </w:t>
      </w:r>
      <w:proofErr w:type="spellStart"/>
      <w:r w:rsidRPr="00C15F38">
        <w:rPr>
          <w:rFonts w:ascii="Arial" w:eastAsia="Times New Roman" w:hAnsi="Arial" w:cs="Arial"/>
          <w:sz w:val="20"/>
          <w:szCs w:val="20"/>
          <w:lang w:eastAsia="pt-BR"/>
        </w:rPr>
        <w:t>Biossegurança</w:t>
      </w:r>
      <w:proofErr w:type="spellEnd"/>
      <w:r w:rsidRPr="00C15F38">
        <w:rPr>
          <w:rFonts w:ascii="Arial" w:eastAsia="Times New Roman" w:hAnsi="Arial" w:cs="Arial"/>
          <w:sz w:val="20"/>
          <w:szCs w:val="20"/>
          <w:lang w:eastAsia="pt-BR"/>
        </w:rPr>
        <w:t xml:space="preserve"> – </w:t>
      </w:r>
      <w:proofErr w:type="spellStart"/>
      <w:proofErr w:type="gramStart"/>
      <w:r w:rsidRPr="00C15F38">
        <w:rPr>
          <w:rFonts w:ascii="Arial" w:eastAsia="Times New Roman" w:hAnsi="Arial" w:cs="Arial"/>
          <w:sz w:val="20"/>
          <w:szCs w:val="20"/>
          <w:lang w:eastAsia="pt-BR"/>
        </w:rPr>
        <w:t>CTNBio</w:t>
      </w:r>
      <w:proofErr w:type="spellEnd"/>
      <w:proofErr w:type="gramEnd"/>
      <w:r w:rsidRPr="00C15F38">
        <w:rPr>
          <w:rFonts w:ascii="Arial" w:eastAsia="Times New Roman" w:hAnsi="Arial" w:cs="Arial"/>
          <w:sz w:val="20"/>
          <w:szCs w:val="20"/>
          <w:lang w:eastAsia="pt-BR"/>
        </w:rPr>
        <w:t xml:space="preserve">, que se manifestará no prazo fixado em regulamento. </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 4</w:t>
      </w:r>
      <w:r w:rsidRPr="00C15F38">
        <w:rPr>
          <w:rFonts w:ascii="Arial" w:eastAsia="Times New Roman" w:hAnsi="Arial" w:cs="Arial"/>
          <w:sz w:val="20"/>
          <w:szCs w:val="20"/>
          <w:u w:val="single"/>
          <w:vertAlign w:val="superscript"/>
          <w:lang w:eastAsia="pt-BR"/>
        </w:rPr>
        <w:t>o</w:t>
      </w:r>
      <w:r w:rsidRPr="00C15F38">
        <w:rPr>
          <w:rFonts w:ascii="Arial" w:eastAsia="Times New Roman" w:hAnsi="Arial" w:cs="Arial"/>
          <w:sz w:val="20"/>
          <w:szCs w:val="20"/>
          <w:lang w:eastAsia="pt-BR"/>
        </w:rPr>
        <w:t xml:space="preserve"> As organizações públicas e privadas, nacionais, estrangeiras ou internacionais, financiadoras ou patrocinadoras de atividades ou de projetos referidos no </w:t>
      </w:r>
      <w:r w:rsidRPr="00C15F38">
        <w:rPr>
          <w:rFonts w:ascii="Arial" w:eastAsia="Times New Roman" w:hAnsi="Arial" w:cs="Arial"/>
          <w:b/>
          <w:bCs/>
          <w:sz w:val="20"/>
          <w:szCs w:val="20"/>
          <w:lang w:eastAsia="pt-BR"/>
        </w:rPr>
        <w:t xml:space="preserve">caput </w:t>
      </w:r>
      <w:r w:rsidRPr="00C15F38">
        <w:rPr>
          <w:rFonts w:ascii="Arial" w:eastAsia="Times New Roman" w:hAnsi="Arial" w:cs="Arial"/>
          <w:sz w:val="20"/>
          <w:szCs w:val="20"/>
          <w:lang w:eastAsia="pt-BR"/>
        </w:rPr>
        <w:t xml:space="preserve">deste artigo devem exigir a apresentação de Certificado de Qualidade em </w:t>
      </w:r>
      <w:proofErr w:type="spellStart"/>
      <w:r w:rsidRPr="00C15F38">
        <w:rPr>
          <w:rFonts w:ascii="Arial" w:eastAsia="Times New Roman" w:hAnsi="Arial" w:cs="Arial"/>
          <w:sz w:val="20"/>
          <w:szCs w:val="20"/>
          <w:lang w:eastAsia="pt-BR"/>
        </w:rPr>
        <w:t>Biossegurança</w:t>
      </w:r>
      <w:proofErr w:type="spellEnd"/>
      <w:r w:rsidRPr="00C15F38">
        <w:rPr>
          <w:rFonts w:ascii="Arial" w:eastAsia="Times New Roman" w:hAnsi="Arial" w:cs="Arial"/>
          <w:sz w:val="20"/>
          <w:szCs w:val="20"/>
          <w:lang w:eastAsia="pt-BR"/>
        </w:rPr>
        <w:t xml:space="preserve">, emitido pela </w:t>
      </w:r>
      <w:proofErr w:type="spellStart"/>
      <w:proofErr w:type="gramStart"/>
      <w:r w:rsidRPr="00C15F38">
        <w:rPr>
          <w:rFonts w:ascii="Arial" w:eastAsia="Times New Roman" w:hAnsi="Arial" w:cs="Arial"/>
          <w:sz w:val="20"/>
          <w:szCs w:val="20"/>
          <w:lang w:eastAsia="pt-BR"/>
        </w:rPr>
        <w:t>CTNBio</w:t>
      </w:r>
      <w:proofErr w:type="spellEnd"/>
      <w:proofErr w:type="gramEnd"/>
      <w:r w:rsidRPr="00C15F38">
        <w:rPr>
          <w:rFonts w:ascii="Arial" w:eastAsia="Times New Roman" w:hAnsi="Arial" w:cs="Arial"/>
          <w:sz w:val="20"/>
          <w:szCs w:val="20"/>
          <w:lang w:eastAsia="pt-BR"/>
        </w:rPr>
        <w:t>, sob pena de se tornarem co-responsáveis pelos eventuais efeitos decorrentes do descumprimento desta Lei ou de sua regulamentação.</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Art. 3</w:t>
      </w:r>
      <w:r w:rsidRPr="00C15F38">
        <w:rPr>
          <w:rFonts w:ascii="Arial" w:eastAsia="Times New Roman" w:hAnsi="Arial" w:cs="Arial"/>
          <w:sz w:val="20"/>
          <w:szCs w:val="20"/>
          <w:u w:val="single"/>
          <w:vertAlign w:val="superscript"/>
          <w:lang w:eastAsia="pt-BR"/>
        </w:rPr>
        <w:t>o</w:t>
      </w:r>
      <w:r w:rsidRPr="00C15F38">
        <w:rPr>
          <w:rFonts w:ascii="Arial" w:eastAsia="Times New Roman" w:hAnsi="Arial" w:cs="Arial"/>
          <w:sz w:val="20"/>
          <w:szCs w:val="20"/>
          <w:lang w:eastAsia="pt-BR"/>
        </w:rPr>
        <w:t xml:space="preserve"> Para os efeitos desta Lei, considera-se:</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I – organismo: toda entidade biológica capaz de reproduzir ou transferir material genético, inclusive vírus e outras classes que venham a ser conhecidas;</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II – ácido desoxirribonucléico - ADN, ácido ribonucléico - ARN: material genético que contém informações determinantes dos caracteres hereditários transmissíveis à descendência;</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III – moléculas de ADN/ARN recombinante: as moléculas manipuladas fora das células vivas mediante a modificação de segmentos de ADN/ARN natural ou sintético e que possam multiplicar-se em uma célula viva, ou ainda as moléculas de ADN/ARN resultantes dessa multiplicação; consideram-se também os segmentos de ADN/ARN sintéticos equivalentes aos de ADN/ARN natural;</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IV – engenharia genética: atividade de produção e manipulação de moléculas de ADN/ARN recombinante;</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V – organismo geneticamente modificado - OGM: organismo cujo material genético – ADN/ARN tenha sido modificado por qualquer técnica de engenharia genética;</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VI – derivado de OGM: produto obtido de OGM e que não possua capacidade autônoma de replicação ou que não contenha forma viável de OGM;</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xml:space="preserve">        VII – célula germinal humana: célula-mãe responsável pela formação de gametas presentes nas glândulas sexuais femininas e masculinas e suas descendentes diretas em qualquer grau de </w:t>
      </w:r>
      <w:proofErr w:type="spellStart"/>
      <w:r w:rsidRPr="00C15F38">
        <w:rPr>
          <w:rFonts w:ascii="Arial" w:eastAsia="Times New Roman" w:hAnsi="Arial" w:cs="Arial"/>
          <w:sz w:val="20"/>
          <w:szCs w:val="20"/>
          <w:lang w:eastAsia="pt-BR"/>
        </w:rPr>
        <w:t>ploidia</w:t>
      </w:r>
      <w:proofErr w:type="spellEnd"/>
      <w:r w:rsidRPr="00C15F38">
        <w:rPr>
          <w:rFonts w:ascii="Arial" w:eastAsia="Times New Roman" w:hAnsi="Arial" w:cs="Arial"/>
          <w:sz w:val="20"/>
          <w:szCs w:val="20"/>
          <w:lang w:eastAsia="pt-BR"/>
        </w:rPr>
        <w:t>;</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VIII – clonagem: processo de reprodução assexuada, produzida artificialmente, baseada em um único patrimônio genético, com ou sem utilização de técnicas de engenharia genética;</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IX – clonagem para fins reprodutivos: clonagem com a finalidade de obtenção de um indivíduo;</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X – clonagem terapêutica: clonagem com a finalidade de produção de células-tronco embrionárias para utilização terapêutica;</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XI – células-tronco embrionárias: células de embrião que apresentam a capacidade de se transformar em células de qualquer tecido de um organismo.</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lastRenderedPageBreak/>
        <w:t>        § 1</w:t>
      </w:r>
      <w:r w:rsidRPr="00C15F38">
        <w:rPr>
          <w:rFonts w:ascii="Arial" w:eastAsia="Times New Roman" w:hAnsi="Arial" w:cs="Arial"/>
          <w:sz w:val="20"/>
          <w:szCs w:val="20"/>
          <w:u w:val="single"/>
          <w:vertAlign w:val="superscript"/>
          <w:lang w:eastAsia="pt-BR"/>
        </w:rPr>
        <w:t>o</w:t>
      </w:r>
      <w:r w:rsidRPr="00C15F38">
        <w:rPr>
          <w:rFonts w:ascii="Arial" w:eastAsia="Times New Roman" w:hAnsi="Arial" w:cs="Arial"/>
          <w:sz w:val="20"/>
          <w:szCs w:val="20"/>
          <w:lang w:eastAsia="pt-BR"/>
        </w:rPr>
        <w:t xml:space="preserve"> Não se inclui na categoria de OGM o resultante de técnicas que impliquem a introdução direta, num organismo, de material hereditário, desde que não envolvam a utilização de moléculas de ADN/ARN recombinante ou OGM, inclusive fecundação </w:t>
      </w:r>
      <w:r w:rsidRPr="00C15F38">
        <w:rPr>
          <w:rFonts w:ascii="Arial" w:eastAsia="Times New Roman" w:hAnsi="Arial" w:cs="Arial"/>
          <w:b/>
          <w:bCs/>
          <w:sz w:val="20"/>
          <w:szCs w:val="20"/>
          <w:lang w:eastAsia="pt-BR"/>
        </w:rPr>
        <w:t xml:space="preserve">in </w:t>
      </w:r>
      <w:proofErr w:type="spellStart"/>
      <w:r w:rsidRPr="00C15F38">
        <w:rPr>
          <w:rFonts w:ascii="Arial" w:eastAsia="Times New Roman" w:hAnsi="Arial" w:cs="Arial"/>
          <w:b/>
          <w:bCs/>
          <w:sz w:val="20"/>
          <w:szCs w:val="20"/>
          <w:lang w:eastAsia="pt-BR"/>
        </w:rPr>
        <w:t>vitro</w:t>
      </w:r>
      <w:proofErr w:type="spellEnd"/>
      <w:r w:rsidRPr="00C15F38">
        <w:rPr>
          <w:rFonts w:ascii="Arial" w:eastAsia="Times New Roman" w:hAnsi="Arial" w:cs="Arial"/>
          <w:sz w:val="20"/>
          <w:szCs w:val="20"/>
          <w:lang w:eastAsia="pt-BR"/>
        </w:rPr>
        <w:t xml:space="preserve">, conjugação, transdução, transformação, indução poliplóide e qualquer outro processo natural. </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 2</w:t>
      </w:r>
      <w:r w:rsidRPr="00C15F38">
        <w:rPr>
          <w:rFonts w:ascii="Arial" w:eastAsia="Times New Roman" w:hAnsi="Arial" w:cs="Arial"/>
          <w:sz w:val="20"/>
          <w:szCs w:val="20"/>
          <w:u w:val="single"/>
          <w:vertAlign w:val="superscript"/>
          <w:lang w:eastAsia="pt-BR"/>
        </w:rPr>
        <w:t>o</w:t>
      </w:r>
      <w:r w:rsidRPr="00C15F38">
        <w:rPr>
          <w:rFonts w:ascii="Arial" w:eastAsia="Times New Roman" w:hAnsi="Arial" w:cs="Arial"/>
          <w:sz w:val="20"/>
          <w:szCs w:val="20"/>
          <w:lang w:eastAsia="pt-BR"/>
        </w:rPr>
        <w:t xml:space="preserve"> Não se inclui na categoria de derivado de OGM a substância pura, quimicamente definida, obtida por meio de processos biológicos e que não contenha OGM, proteína </w:t>
      </w:r>
      <w:proofErr w:type="spellStart"/>
      <w:r w:rsidRPr="00C15F38">
        <w:rPr>
          <w:rFonts w:ascii="Arial" w:eastAsia="Times New Roman" w:hAnsi="Arial" w:cs="Arial"/>
          <w:sz w:val="20"/>
          <w:szCs w:val="20"/>
          <w:lang w:eastAsia="pt-BR"/>
        </w:rPr>
        <w:t>heteróloga</w:t>
      </w:r>
      <w:proofErr w:type="spellEnd"/>
      <w:r w:rsidRPr="00C15F38">
        <w:rPr>
          <w:rFonts w:ascii="Arial" w:eastAsia="Times New Roman" w:hAnsi="Arial" w:cs="Arial"/>
          <w:sz w:val="20"/>
          <w:szCs w:val="20"/>
          <w:lang w:eastAsia="pt-BR"/>
        </w:rPr>
        <w:t xml:space="preserve"> ou ADN recombinante.</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Art. 4</w:t>
      </w:r>
      <w:r w:rsidRPr="00C15F38">
        <w:rPr>
          <w:rFonts w:ascii="Arial" w:eastAsia="Times New Roman" w:hAnsi="Arial" w:cs="Arial"/>
          <w:sz w:val="20"/>
          <w:szCs w:val="20"/>
          <w:u w:val="single"/>
          <w:vertAlign w:val="superscript"/>
          <w:lang w:eastAsia="pt-BR"/>
        </w:rPr>
        <w:t>o</w:t>
      </w:r>
      <w:r w:rsidRPr="00C15F38">
        <w:rPr>
          <w:rFonts w:ascii="Arial" w:eastAsia="Times New Roman" w:hAnsi="Arial" w:cs="Arial"/>
          <w:sz w:val="20"/>
          <w:szCs w:val="20"/>
          <w:lang w:eastAsia="pt-BR"/>
        </w:rPr>
        <w:t xml:space="preserve"> Esta Lei não se aplica quando a modificação genética for obtida por meio das seguintes técnicas, desde que não impliquem a utilização de OGM como receptor ou doador:</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xml:space="preserve">        I – </w:t>
      </w:r>
      <w:proofErr w:type="spellStart"/>
      <w:r w:rsidRPr="00C15F38">
        <w:rPr>
          <w:rFonts w:ascii="Arial" w:eastAsia="Times New Roman" w:hAnsi="Arial" w:cs="Arial"/>
          <w:sz w:val="20"/>
          <w:szCs w:val="20"/>
          <w:lang w:eastAsia="pt-BR"/>
        </w:rPr>
        <w:t>mutagênese</w:t>
      </w:r>
      <w:proofErr w:type="spellEnd"/>
      <w:r w:rsidRPr="00C15F38">
        <w:rPr>
          <w:rFonts w:ascii="Arial" w:eastAsia="Times New Roman" w:hAnsi="Arial" w:cs="Arial"/>
          <w:sz w:val="20"/>
          <w:szCs w:val="20"/>
          <w:lang w:eastAsia="pt-BR"/>
        </w:rPr>
        <w:t xml:space="preserve">; </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xml:space="preserve">        II – formação e utilização de células somáticas de </w:t>
      </w:r>
      <w:proofErr w:type="spellStart"/>
      <w:r w:rsidRPr="00C15F38">
        <w:rPr>
          <w:rFonts w:ascii="Arial" w:eastAsia="Times New Roman" w:hAnsi="Arial" w:cs="Arial"/>
          <w:sz w:val="20"/>
          <w:szCs w:val="20"/>
          <w:lang w:eastAsia="pt-BR"/>
        </w:rPr>
        <w:t>hibridoma</w:t>
      </w:r>
      <w:proofErr w:type="spellEnd"/>
      <w:r w:rsidRPr="00C15F38">
        <w:rPr>
          <w:rFonts w:ascii="Arial" w:eastAsia="Times New Roman" w:hAnsi="Arial" w:cs="Arial"/>
          <w:sz w:val="20"/>
          <w:szCs w:val="20"/>
          <w:lang w:eastAsia="pt-BR"/>
        </w:rPr>
        <w:t xml:space="preserve"> animal; </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III – fusão celular, inclusive a de protoplasma, de células vegetais, que possa ser produzida mediante métodos tradicionais de cultivo;</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xml:space="preserve">        IV – </w:t>
      </w:r>
      <w:proofErr w:type="spellStart"/>
      <w:r w:rsidRPr="00C15F38">
        <w:rPr>
          <w:rFonts w:ascii="Arial" w:eastAsia="Times New Roman" w:hAnsi="Arial" w:cs="Arial"/>
          <w:sz w:val="20"/>
          <w:szCs w:val="20"/>
          <w:lang w:eastAsia="pt-BR"/>
        </w:rPr>
        <w:t>autoclonagem</w:t>
      </w:r>
      <w:proofErr w:type="spellEnd"/>
      <w:r w:rsidRPr="00C15F38">
        <w:rPr>
          <w:rFonts w:ascii="Arial" w:eastAsia="Times New Roman" w:hAnsi="Arial" w:cs="Arial"/>
          <w:sz w:val="20"/>
          <w:szCs w:val="20"/>
          <w:lang w:eastAsia="pt-BR"/>
        </w:rPr>
        <w:t xml:space="preserve"> de organismos não-patogênicos que se processe de maneira natural.</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Art. 5</w:t>
      </w:r>
      <w:r w:rsidRPr="00C15F38">
        <w:rPr>
          <w:rFonts w:ascii="Arial" w:eastAsia="Times New Roman" w:hAnsi="Arial" w:cs="Arial"/>
          <w:sz w:val="20"/>
          <w:szCs w:val="20"/>
          <w:u w:val="single"/>
          <w:vertAlign w:val="superscript"/>
          <w:lang w:eastAsia="pt-BR"/>
        </w:rPr>
        <w:t>o</w:t>
      </w:r>
      <w:r w:rsidRPr="00C15F38">
        <w:rPr>
          <w:rFonts w:ascii="Arial" w:eastAsia="Times New Roman" w:hAnsi="Arial" w:cs="Arial"/>
          <w:sz w:val="20"/>
          <w:szCs w:val="20"/>
          <w:lang w:eastAsia="pt-BR"/>
        </w:rPr>
        <w:t xml:space="preserve"> É permitida, para fins de pesquisa e terapia, a utilização de células-tronco embrionárias obtidas de embriões humanos produzidos por fertilização </w:t>
      </w:r>
      <w:r w:rsidRPr="00C15F38">
        <w:rPr>
          <w:rFonts w:ascii="Arial" w:eastAsia="Times New Roman" w:hAnsi="Arial" w:cs="Arial"/>
          <w:b/>
          <w:bCs/>
          <w:sz w:val="20"/>
          <w:szCs w:val="20"/>
          <w:lang w:eastAsia="pt-BR"/>
        </w:rPr>
        <w:t xml:space="preserve">in </w:t>
      </w:r>
      <w:proofErr w:type="spellStart"/>
      <w:r w:rsidRPr="00C15F38">
        <w:rPr>
          <w:rFonts w:ascii="Arial" w:eastAsia="Times New Roman" w:hAnsi="Arial" w:cs="Arial"/>
          <w:b/>
          <w:bCs/>
          <w:sz w:val="20"/>
          <w:szCs w:val="20"/>
          <w:lang w:eastAsia="pt-BR"/>
        </w:rPr>
        <w:t>vitro</w:t>
      </w:r>
      <w:proofErr w:type="spellEnd"/>
      <w:r w:rsidRPr="00C15F38">
        <w:rPr>
          <w:rFonts w:ascii="Arial" w:eastAsia="Times New Roman" w:hAnsi="Arial" w:cs="Arial"/>
          <w:sz w:val="20"/>
          <w:szCs w:val="20"/>
          <w:lang w:eastAsia="pt-BR"/>
        </w:rPr>
        <w:t xml:space="preserve"> e não utilizados no respectivo procedimento, atendidas as seguintes condições:</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I – sejam embriões inviáveis; ou</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xml:space="preserve">        II – sejam embriões congelados há </w:t>
      </w:r>
      <w:proofErr w:type="gramStart"/>
      <w:r w:rsidRPr="00C15F38">
        <w:rPr>
          <w:rFonts w:ascii="Arial" w:eastAsia="Times New Roman" w:hAnsi="Arial" w:cs="Arial"/>
          <w:sz w:val="20"/>
          <w:szCs w:val="20"/>
          <w:lang w:eastAsia="pt-BR"/>
        </w:rPr>
        <w:t>3</w:t>
      </w:r>
      <w:proofErr w:type="gramEnd"/>
      <w:r w:rsidRPr="00C15F38">
        <w:rPr>
          <w:rFonts w:ascii="Arial" w:eastAsia="Times New Roman" w:hAnsi="Arial" w:cs="Arial"/>
          <w:sz w:val="20"/>
          <w:szCs w:val="20"/>
          <w:lang w:eastAsia="pt-BR"/>
        </w:rPr>
        <w:t xml:space="preserve"> (três) anos ou mais, na data da publicação desta Lei, ou que, já congelados na data da publicação desta Lei, depois de completarem 3 (três) anos, contados a partir da data de congelamento.</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 1</w:t>
      </w:r>
      <w:r w:rsidRPr="00C15F38">
        <w:rPr>
          <w:rFonts w:ascii="Arial" w:eastAsia="Times New Roman" w:hAnsi="Arial" w:cs="Arial"/>
          <w:sz w:val="20"/>
          <w:szCs w:val="20"/>
          <w:u w:val="single"/>
          <w:vertAlign w:val="superscript"/>
          <w:lang w:eastAsia="pt-BR"/>
        </w:rPr>
        <w:t>o</w:t>
      </w:r>
      <w:r w:rsidRPr="00C15F38">
        <w:rPr>
          <w:rFonts w:ascii="Arial" w:eastAsia="Times New Roman" w:hAnsi="Arial" w:cs="Arial"/>
          <w:sz w:val="20"/>
          <w:szCs w:val="20"/>
          <w:lang w:eastAsia="pt-BR"/>
        </w:rPr>
        <w:t xml:space="preserve"> Em qualquer caso, é necessário o consentimento dos genitores.</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 2</w:t>
      </w:r>
      <w:r w:rsidRPr="00C15F38">
        <w:rPr>
          <w:rFonts w:ascii="Arial" w:eastAsia="Times New Roman" w:hAnsi="Arial" w:cs="Arial"/>
          <w:sz w:val="20"/>
          <w:szCs w:val="20"/>
          <w:u w:val="single"/>
          <w:vertAlign w:val="superscript"/>
          <w:lang w:eastAsia="pt-BR"/>
        </w:rPr>
        <w:t>o</w:t>
      </w:r>
      <w:r w:rsidRPr="00C15F38">
        <w:rPr>
          <w:rFonts w:ascii="Arial" w:eastAsia="Times New Roman" w:hAnsi="Arial" w:cs="Arial"/>
          <w:sz w:val="20"/>
          <w:szCs w:val="20"/>
          <w:lang w:eastAsia="pt-BR"/>
        </w:rPr>
        <w:t xml:space="preserve"> Instituições de pesquisa e serviços de saúde que realizem pesquisa ou terapia com células-tronco embrionárias humanas deverão submeter seus projetos à apreciação e aprovação dos respectivos comitês de ética em pesquisa.</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 3</w:t>
      </w:r>
      <w:r w:rsidRPr="00C15F38">
        <w:rPr>
          <w:rFonts w:ascii="Arial" w:eastAsia="Times New Roman" w:hAnsi="Arial" w:cs="Arial"/>
          <w:sz w:val="20"/>
          <w:szCs w:val="20"/>
          <w:u w:val="single"/>
          <w:vertAlign w:val="superscript"/>
          <w:lang w:eastAsia="pt-BR"/>
        </w:rPr>
        <w:t>o</w:t>
      </w:r>
      <w:r w:rsidRPr="00C15F38">
        <w:rPr>
          <w:rFonts w:ascii="Arial" w:eastAsia="Times New Roman" w:hAnsi="Arial" w:cs="Arial"/>
          <w:sz w:val="20"/>
          <w:szCs w:val="20"/>
          <w:lang w:eastAsia="pt-BR"/>
        </w:rPr>
        <w:t xml:space="preserve"> É vedada a comercialização do material biológico a que se refere este artigo e sua prática implica o crime tipificado no </w:t>
      </w:r>
      <w:hyperlink r:id="rId8" w:anchor="art15" w:history="1">
        <w:r w:rsidRPr="00C15F38">
          <w:rPr>
            <w:rFonts w:ascii="Arial" w:eastAsia="Times New Roman" w:hAnsi="Arial" w:cs="Arial"/>
            <w:color w:val="0000FF"/>
            <w:sz w:val="20"/>
            <w:u w:val="single"/>
            <w:lang w:eastAsia="pt-BR"/>
          </w:rPr>
          <w:t>art. 15 da Lei n</w:t>
        </w:r>
        <w:r w:rsidRPr="00C15F38">
          <w:rPr>
            <w:rFonts w:ascii="Arial" w:eastAsia="Times New Roman" w:hAnsi="Arial" w:cs="Arial"/>
            <w:color w:val="0000FF"/>
            <w:sz w:val="20"/>
            <w:u w:val="single"/>
            <w:vertAlign w:val="superscript"/>
            <w:lang w:eastAsia="pt-BR"/>
          </w:rPr>
          <w:t>o</w:t>
        </w:r>
        <w:r w:rsidRPr="00C15F38">
          <w:rPr>
            <w:rFonts w:ascii="Arial" w:eastAsia="Times New Roman" w:hAnsi="Arial" w:cs="Arial"/>
            <w:color w:val="0000FF"/>
            <w:sz w:val="20"/>
            <w:u w:val="single"/>
            <w:lang w:eastAsia="pt-BR"/>
          </w:rPr>
          <w:t xml:space="preserve"> 9.434, de </w:t>
        </w:r>
        <w:proofErr w:type="gramStart"/>
        <w:r w:rsidRPr="00C15F38">
          <w:rPr>
            <w:rFonts w:ascii="Arial" w:eastAsia="Times New Roman" w:hAnsi="Arial" w:cs="Arial"/>
            <w:color w:val="0000FF"/>
            <w:sz w:val="20"/>
            <w:u w:val="single"/>
            <w:lang w:eastAsia="pt-BR"/>
          </w:rPr>
          <w:t>4</w:t>
        </w:r>
        <w:proofErr w:type="gramEnd"/>
        <w:r w:rsidRPr="00C15F38">
          <w:rPr>
            <w:rFonts w:ascii="Arial" w:eastAsia="Times New Roman" w:hAnsi="Arial" w:cs="Arial"/>
            <w:color w:val="0000FF"/>
            <w:sz w:val="20"/>
            <w:u w:val="single"/>
            <w:lang w:eastAsia="pt-BR"/>
          </w:rPr>
          <w:t xml:space="preserve"> de fevereiro de 1997.</w:t>
        </w:r>
      </w:hyperlink>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Art. 6</w:t>
      </w:r>
      <w:r w:rsidRPr="00C15F38">
        <w:rPr>
          <w:rFonts w:ascii="Arial" w:eastAsia="Times New Roman" w:hAnsi="Arial" w:cs="Arial"/>
          <w:sz w:val="20"/>
          <w:szCs w:val="20"/>
          <w:u w:val="single"/>
          <w:vertAlign w:val="superscript"/>
          <w:lang w:eastAsia="pt-BR"/>
        </w:rPr>
        <w:t>o</w:t>
      </w:r>
      <w:r w:rsidRPr="00C15F38">
        <w:rPr>
          <w:rFonts w:ascii="Arial" w:eastAsia="Times New Roman" w:hAnsi="Arial" w:cs="Arial"/>
          <w:sz w:val="20"/>
          <w:szCs w:val="20"/>
          <w:lang w:eastAsia="pt-BR"/>
        </w:rPr>
        <w:t xml:space="preserve"> Fica proibido:</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xml:space="preserve">        I – implementação de projeto relativo </w:t>
      </w:r>
      <w:proofErr w:type="gramStart"/>
      <w:r w:rsidRPr="00C15F38">
        <w:rPr>
          <w:rFonts w:ascii="Arial" w:eastAsia="Times New Roman" w:hAnsi="Arial" w:cs="Arial"/>
          <w:sz w:val="20"/>
          <w:szCs w:val="20"/>
          <w:lang w:eastAsia="pt-BR"/>
        </w:rPr>
        <w:t>a</w:t>
      </w:r>
      <w:proofErr w:type="gramEnd"/>
      <w:r w:rsidRPr="00C15F38">
        <w:rPr>
          <w:rFonts w:ascii="Arial" w:eastAsia="Times New Roman" w:hAnsi="Arial" w:cs="Arial"/>
          <w:sz w:val="20"/>
          <w:szCs w:val="20"/>
          <w:lang w:eastAsia="pt-BR"/>
        </w:rPr>
        <w:t xml:space="preserve"> OGM sem a manutenção de registro de seu acompanhamento individual;</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xml:space="preserve">        II – engenharia genética em organismo vivo ou o manejo </w:t>
      </w:r>
      <w:r w:rsidRPr="00C15F38">
        <w:rPr>
          <w:rFonts w:ascii="Arial" w:eastAsia="Times New Roman" w:hAnsi="Arial" w:cs="Arial"/>
          <w:b/>
          <w:bCs/>
          <w:sz w:val="20"/>
          <w:szCs w:val="20"/>
          <w:lang w:eastAsia="pt-BR"/>
        </w:rPr>
        <w:t xml:space="preserve">in </w:t>
      </w:r>
      <w:proofErr w:type="spellStart"/>
      <w:r w:rsidRPr="00C15F38">
        <w:rPr>
          <w:rFonts w:ascii="Arial" w:eastAsia="Times New Roman" w:hAnsi="Arial" w:cs="Arial"/>
          <w:b/>
          <w:bCs/>
          <w:sz w:val="20"/>
          <w:szCs w:val="20"/>
          <w:lang w:eastAsia="pt-BR"/>
        </w:rPr>
        <w:t>vitro</w:t>
      </w:r>
      <w:proofErr w:type="spellEnd"/>
      <w:r w:rsidRPr="00C15F38">
        <w:rPr>
          <w:rFonts w:ascii="Arial" w:eastAsia="Times New Roman" w:hAnsi="Arial" w:cs="Arial"/>
          <w:sz w:val="20"/>
          <w:szCs w:val="20"/>
          <w:lang w:eastAsia="pt-BR"/>
        </w:rPr>
        <w:t xml:space="preserve"> de ADN/ARN natural ou recombinante, realizado em desacordo com as normas previstas nesta Lei;</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III – engenharia genética em célula germinal humana, zigoto humano e embrião humano;</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IV – clonagem humana;</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xml:space="preserve">        V – destruição ou descarte no meio ambiente de OGM e seus derivados em desacordo com as normas estabelecidas pela </w:t>
      </w:r>
      <w:proofErr w:type="spellStart"/>
      <w:proofErr w:type="gramStart"/>
      <w:r w:rsidRPr="00C15F38">
        <w:rPr>
          <w:rFonts w:ascii="Arial" w:eastAsia="Times New Roman" w:hAnsi="Arial" w:cs="Arial"/>
          <w:sz w:val="20"/>
          <w:szCs w:val="20"/>
          <w:lang w:eastAsia="pt-BR"/>
        </w:rPr>
        <w:t>CTNBio</w:t>
      </w:r>
      <w:proofErr w:type="spellEnd"/>
      <w:proofErr w:type="gramEnd"/>
      <w:r w:rsidRPr="00C15F38">
        <w:rPr>
          <w:rFonts w:ascii="Arial" w:eastAsia="Times New Roman" w:hAnsi="Arial" w:cs="Arial"/>
          <w:sz w:val="20"/>
          <w:szCs w:val="20"/>
          <w:lang w:eastAsia="pt-BR"/>
        </w:rPr>
        <w:t>, pelos órgãos e entidades de registro e fiscalização, referidos no art. 16 desta Lei, e as constantes desta Lei e de sua     regulamentação;</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lastRenderedPageBreak/>
        <w:t xml:space="preserve">        VI – liberação no meio ambiente de OGM ou seus derivados, no âmbito de atividades de pesquisa, sem a decisão técnica favorável da </w:t>
      </w:r>
      <w:proofErr w:type="spellStart"/>
      <w:proofErr w:type="gramStart"/>
      <w:r w:rsidRPr="00C15F38">
        <w:rPr>
          <w:rFonts w:ascii="Arial" w:eastAsia="Times New Roman" w:hAnsi="Arial" w:cs="Arial"/>
          <w:sz w:val="20"/>
          <w:szCs w:val="20"/>
          <w:lang w:eastAsia="pt-BR"/>
        </w:rPr>
        <w:t>CTNBio</w:t>
      </w:r>
      <w:proofErr w:type="spellEnd"/>
      <w:proofErr w:type="gramEnd"/>
      <w:r w:rsidRPr="00C15F38">
        <w:rPr>
          <w:rFonts w:ascii="Arial" w:eastAsia="Times New Roman" w:hAnsi="Arial" w:cs="Arial"/>
          <w:sz w:val="20"/>
          <w:szCs w:val="20"/>
          <w:lang w:eastAsia="pt-BR"/>
        </w:rPr>
        <w:t xml:space="preserve"> e, nos casos de liberação comercial, sem o parecer técnico favorável da </w:t>
      </w:r>
      <w:proofErr w:type="spellStart"/>
      <w:r w:rsidRPr="00C15F38">
        <w:rPr>
          <w:rFonts w:ascii="Arial" w:eastAsia="Times New Roman" w:hAnsi="Arial" w:cs="Arial"/>
          <w:sz w:val="20"/>
          <w:szCs w:val="20"/>
          <w:lang w:eastAsia="pt-BR"/>
        </w:rPr>
        <w:t>CTNBio</w:t>
      </w:r>
      <w:proofErr w:type="spellEnd"/>
      <w:r w:rsidRPr="00C15F38">
        <w:rPr>
          <w:rFonts w:ascii="Arial" w:eastAsia="Times New Roman" w:hAnsi="Arial" w:cs="Arial"/>
          <w:sz w:val="20"/>
          <w:szCs w:val="20"/>
          <w:lang w:eastAsia="pt-BR"/>
        </w:rPr>
        <w:t xml:space="preserve">, ou sem o licenciamento do órgão ou entidade ambiental responsável, quando a </w:t>
      </w:r>
      <w:proofErr w:type="spellStart"/>
      <w:r w:rsidRPr="00C15F38">
        <w:rPr>
          <w:rFonts w:ascii="Arial" w:eastAsia="Times New Roman" w:hAnsi="Arial" w:cs="Arial"/>
          <w:sz w:val="20"/>
          <w:szCs w:val="20"/>
          <w:lang w:eastAsia="pt-BR"/>
        </w:rPr>
        <w:t>CTNBio</w:t>
      </w:r>
      <w:proofErr w:type="spellEnd"/>
      <w:r w:rsidRPr="00C15F38">
        <w:rPr>
          <w:rFonts w:ascii="Arial" w:eastAsia="Times New Roman" w:hAnsi="Arial" w:cs="Arial"/>
          <w:sz w:val="20"/>
          <w:szCs w:val="20"/>
          <w:lang w:eastAsia="pt-BR"/>
        </w:rPr>
        <w:t xml:space="preserve"> considerar a atividade como potencialmente causadora de degradação ambiental, ou sem a aprovação do Conselho Nacional de </w:t>
      </w:r>
      <w:proofErr w:type="spellStart"/>
      <w:r w:rsidRPr="00C15F38">
        <w:rPr>
          <w:rFonts w:ascii="Arial" w:eastAsia="Times New Roman" w:hAnsi="Arial" w:cs="Arial"/>
          <w:sz w:val="20"/>
          <w:szCs w:val="20"/>
          <w:lang w:eastAsia="pt-BR"/>
        </w:rPr>
        <w:t>Biossegurança</w:t>
      </w:r>
      <w:proofErr w:type="spellEnd"/>
      <w:r w:rsidRPr="00C15F38">
        <w:rPr>
          <w:rFonts w:ascii="Arial" w:eastAsia="Times New Roman" w:hAnsi="Arial" w:cs="Arial"/>
          <w:sz w:val="20"/>
          <w:szCs w:val="20"/>
          <w:lang w:eastAsia="pt-BR"/>
        </w:rPr>
        <w:t xml:space="preserve"> – CNBS, quando o processo tenha sido por ele avocado, na forma desta Lei e de sua regulamentação;</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VII – a utilização, a comercialização, o registro, o patenteamento e o licenciamento de tecnologias genéticas de restrição do uso.</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Parágrafo único. Para os efeitos desta Lei, entende-se por tecnologias genéticas de restrição do uso qualquer processo de intervenção humana para geração ou multiplicação de plantas geneticamente modificadas para produzir estruturas reprodutivas estéreis, bem como qualquer forma de manipulação genética que vise à ativação ou desativação de genes relacionados à fertilidade das plantas por indutores químicos externos.</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Art. 7</w:t>
      </w:r>
      <w:r w:rsidRPr="00C15F38">
        <w:rPr>
          <w:rFonts w:ascii="Arial" w:eastAsia="Times New Roman" w:hAnsi="Arial" w:cs="Arial"/>
          <w:sz w:val="20"/>
          <w:szCs w:val="20"/>
          <w:u w:val="single"/>
          <w:vertAlign w:val="superscript"/>
          <w:lang w:eastAsia="pt-BR"/>
        </w:rPr>
        <w:t>o</w:t>
      </w:r>
      <w:r w:rsidRPr="00C15F38">
        <w:rPr>
          <w:rFonts w:ascii="Arial" w:eastAsia="Times New Roman" w:hAnsi="Arial" w:cs="Arial"/>
          <w:sz w:val="20"/>
          <w:szCs w:val="20"/>
          <w:lang w:eastAsia="pt-BR"/>
        </w:rPr>
        <w:t xml:space="preserve"> São obrigatórias:</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xml:space="preserve">        I – a investigação de acidentes ocorridos no curso de pesquisas e projetos na área de engenharia genética e o envio de relatório respectivo à autoridade competente no prazo máximo de </w:t>
      </w:r>
      <w:proofErr w:type="gramStart"/>
      <w:r w:rsidRPr="00C15F38">
        <w:rPr>
          <w:rFonts w:ascii="Arial" w:eastAsia="Times New Roman" w:hAnsi="Arial" w:cs="Arial"/>
          <w:sz w:val="20"/>
          <w:szCs w:val="20"/>
          <w:lang w:eastAsia="pt-BR"/>
        </w:rPr>
        <w:t>5</w:t>
      </w:r>
      <w:proofErr w:type="gramEnd"/>
      <w:r w:rsidRPr="00C15F38">
        <w:rPr>
          <w:rFonts w:ascii="Arial" w:eastAsia="Times New Roman" w:hAnsi="Arial" w:cs="Arial"/>
          <w:sz w:val="20"/>
          <w:szCs w:val="20"/>
          <w:lang w:eastAsia="pt-BR"/>
        </w:rPr>
        <w:t xml:space="preserve"> (cinco) dias a contar da data do evento;</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xml:space="preserve">        II – a notificação imediata à </w:t>
      </w:r>
      <w:proofErr w:type="spellStart"/>
      <w:proofErr w:type="gramStart"/>
      <w:r w:rsidRPr="00C15F38">
        <w:rPr>
          <w:rFonts w:ascii="Arial" w:eastAsia="Times New Roman" w:hAnsi="Arial" w:cs="Arial"/>
          <w:sz w:val="20"/>
          <w:szCs w:val="20"/>
          <w:lang w:eastAsia="pt-BR"/>
        </w:rPr>
        <w:t>CTNBio</w:t>
      </w:r>
      <w:proofErr w:type="spellEnd"/>
      <w:proofErr w:type="gramEnd"/>
      <w:r w:rsidRPr="00C15F38">
        <w:rPr>
          <w:rFonts w:ascii="Arial" w:eastAsia="Times New Roman" w:hAnsi="Arial" w:cs="Arial"/>
          <w:sz w:val="20"/>
          <w:szCs w:val="20"/>
          <w:lang w:eastAsia="pt-BR"/>
        </w:rPr>
        <w:t xml:space="preserve"> e às autoridades da saúde pública, da defesa agropecuária e do meio ambiente sobre acidente que possa provocar a disseminação de OGM e seus derivados;</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xml:space="preserve">        III – a adoção de meios necessários para plenamente informar à </w:t>
      </w:r>
      <w:proofErr w:type="spellStart"/>
      <w:proofErr w:type="gramStart"/>
      <w:r w:rsidRPr="00C15F38">
        <w:rPr>
          <w:rFonts w:ascii="Arial" w:eastAsia="Times New Roman" w:hAnsi="Arial" w:cs="Arial"/>
          <w:sz w:val="20"/>
          <w:szCs w:val="20"/>
          <w:lang w:eastAsia="pt-BR"/>
        </w:rPr>
        <w:t>CTNBio</w:t>
      </w:r>
      <w:proofErr w:type="spellEnd"/>
      <w:proofErr w:type="gramEnd"/>
      <w:r w:rsidRPr="00C15F38">
        <w:rPr>
          <w:rFonts w:ascii="Arial" w:eastAsia="Times New Roman" w:hAnsi="Arial" w:cs="Arial"/>
          <w:sz w:val="20"/>
          <w:szCs w:val="20"/>
          <w:lang w:eastAsia="pt-BR"/>
        </w:rPr>
        <w:t>, às autoridades da saúde pública, do meio ambiente, da defesa agropecuária, à coletividade e aos demais empregados da instituição ou empresa sobre os riscos a que possam estar submetidos, bem como os procedimentos a serem tomados no caso de acidentes com OGM.</w:t>
      </w:r>
    </w:p>
    <w:p w:rsidR="00C15F38" w:rsidRPr="00C15F38" w:rsidRDefault="00C15F38" w:rsidP="00C15F38">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CAPÍTULO II</w:t>
      </w:r>
    </w:p>
    <w:p w:rsidR="00C15F38" w:rsidRPr="00C15F38" w:rsidRDefault="00C15F38" w:rsidP="00C15F38">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xml:space="preserve">Do Conselho Nacional de </w:t>
      </w:r>
      <w:proofErr w:type="spellStart"/>
      <w:r w:rsidRPr="00C15F38">
        <w:rPr>
          <w:rFonts w:ascii="Arial" w:eastAsia="Times New Roman" w:hAnsi="Arial" w:cs="Arial"/>
          <w:sz w:val="20"/>
          <w:szCs w:val="20"/>
          <w:lang w:eastAsia="pt-BR"/>
        </w:rPr>
        <w:t>Biossegurança</w:t>
      </w:r>
      <w:proofErr w:type="spellEnd"/>
      <w:r w:rsidRPr="00C15F38">
        <w:rPr>
          <w:rFonts w:ascii="Arial" w:eastAsia="Times New Roman" w:hAnsi="Arial" w:cs="Arial"/>
          <w:sz w:val="20"/>
          <w:szCs w:val="20"/>
          <w:lang w:eastAsia="pt-BR"/>
        </w:rPr>
        <w:t xml:space="preserve"> – CNBS</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Art. 8</w:t>
      </w:r>
      <w:r w:rsidRPr="00C15F38">
        <w:rPr>
          <w:rFonts w:ascii="Arial" w:eastAsia="Times New Roman" w:hAnsi="Arial" w:cs="Arial"/>
          <w:sz w:val="20"/>
          <w:szCs w:val="20"/>
          <w:u w:val="single"/>
          <w:vertAlign w:val="superscript"/>
          <w:lang w:eastAsia="pt-BR"/>
        </w:rPr>
        <w:t>o</w:t>
      </w:r>
      <w:r w:rsidRPr="00C15F38">
        <w:rPr>
          <w:rFonts w:ascii="Arial" w:eastAsia="Times New Roman" w:hAnsi="Arial" w:cs="Arial"/>
          <w:sz w:val="20"/>
          <w:szCs w:val="20"/>
          <w:lang w:eastAsia="pt-BR"/>
        </w:rPr>
        <w:t xml:space="preserve"> Fica criado o Conselho Nacional de </w:t>
      </w:r>
      <w:proofErr w:type="spellStart"/>
      <w:r w:rsidRPr="00C15F38">
        <w:rPr>
          <w:rFonts w:ascii="Arial" w:eastAsia="Times New Roman" w:hAnsi="Arial" w:cs="Arial"/>
          <w:sz w:val="20"/>
          <w:szCs w:val="20"/>
          <w:lang w:eastAsia="pt-BR"/>
        </w:rPr>
        <w:t>Biossegurança</w:t>
      </w:r>
      <w:proofErr w:type="spellEnd"/>
      <w:r w:rsidRPr="00C15F38">
        <w:rPr>
          <w:rFonts w:ascii="Arial" w:eastAsia="Times New Roman" w:hAnsi="Arial" w:cs="Arial"/>
          <w:sz w:val="20"/>
          <w:szCs w:val="20"/>
          <w:lang w:eastAsia="pt-BR"/>
        </w:rPr>
        <w:t xml:space="preserve"> – CNBS, vinculado à Presidência da República, órgão de assessoramento superior do Presidente da República para a formulação e </w:t>
      </w:r>
      <w:proofErr w:type="gramStart"/>
      <w:r w:rsidRPr="00C15F38">
        <w:rPr>
          <w:rFonts w:ascii="Arial" w:eastAsia="Times New Roman" w:hAnsi="Arial" w:cs="Arial"/>
          <w:sz w:val="20"/>
          <w:szCs w:val="20"/>
          <w:lang w:eastAsia="pt-BR"/>
        </w:rPr>
        <w:t>implementação</w:t>
      </w:r>
      <w:proofErr w:type="gramEnd"/>
      <w:r w:rsidRPr="00C15F38">
        <w:rPr>
          <w:rFonts w:ascii="Arial" w:eastAsia="Times New Roman" w:hAnsi="Arial" w:cs="Arial"/>
          <w:sz w:val="20"/>
          <w:szCs w:val="20"/>
          <w:lang w:eastAsia="pt-BR"/>
        </w:rPr>
        <w:t xml:space="preserve"> da Política Nacional de </w:t>
      </w:r>
      <w:proofErr w:type="spellStart"/>
      <w:r w:rsidRPr="00C15F38">
        <w:rPr>
          <w:rFonts w:ascii="Arial" w:eastAsia="Times New Roman" w:hAnsi="Arial" w:cs="Arial"/>
          <w:sz w:val="20"/>
          <w:szCs w:val="20"/>
          <w:lang w:eastAsia="pt-BR"/>
        </w:rPr>
        <w:t>Biossegurança</w:t>
      </w:r>
      <w:proofErr w:type="spellEnd"/>
      <w:r w:rsidRPr="00C15F38">
        <w:rPr>
          <w:rFonts w:ascii="Arial" w:eastAsia="Times New Roman" w:hAnsi="Arial" w:cs="Arial"/>
          <w:sz w:val="20"/>
          <w:szCs w:val="20"/>
          <w:lang w:eastAsia="pt-BR"/>
        </w:rPr>
        <w:t xml:space="preserve"> – PNB. </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 1</w:t>
      </w:r>
      <w:r w:rsidRPr="00C15F38">
        <w:rPr>
          <w:rFonts w:ascii="Arial" w:eastAsia="Times New Roman" w:hAnsi="Arial" w:cs="Arial"/>
          <w:sz w:val="20"/>
          <w:szCs w:val="20"/>
          <w:u w:val="single"/>
          <w:vertAlign w:val="superscript"/>
          <w:lang w:eastAsia="pt-BR"/>
        </w:rPr>
        <w:t>o</w:t>
      </w:r>
      <w:r w:rsidRPr="00C15F38">
        <w:rPr>
          <w:rFonts w:ascii="Arial" w:eastAsia="Times New Roman" w:hAnsi="Arial" w:cs="Arial"/>
          <w:sz w:val="20"/>
          <w:szCs w:val="20"/>
          <w:lang w:eastAsia="pt-BR"/>
        </w:rPr>
        <w:t xml:space="preserve"> Compete ao CNBS: </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xml:space="preserve">        I – fixar princípios e diretrizes para a ação administrativa dos órgãos e entidades federais com competências sobre a matéria; </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xml:space="preserve">        II – analisar, a pedido da </w:t>
      </w:r>
      <w:proofErr w:type="spellStart"/>
      <w:proofErr w:type="gramStart"/>
      <w:r w:rsidRPr="00C15F38">
        <w:rPr>
          <w:rFonts w:ascii="Arial" w:eastAsia="Times New Roman" w:hAnsi="Arial" w:cs="Arial"/>
          <w:sz w:val="20"/>
          <w:szCs w:val="20"/>
          <w:lang w:eastAsia="pt-BR"/>
        </w:rPr>
        <w:t>CTNBio</w:t>
      </w:r>
      <w:proofErr w:type="spellEnd"/>
      <w:proofErr w:type="gramEnd"/>
      <w:r w:rsidRPr="00C15F38">
        <w:rPr>
          <w:rFonts w:ascii="Arial" w:eastAsia="Times New Roman" w:hAnsi="Arial" w:cs="Arial"/>
          <w:sz w:val="20"/>
          <w:szCs w:val="20"/>
          <w:lang w:eastAsia="pt-BR"/>
        </w:rPr>
        <w:t>, quanto aos aspectos da conveniência e oportunidade socioeconômicas e do interesse nacional, os pedidos de liberação para uso comercial de OGM e seus derivados;</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xml:space="preserve">        III – avocar e decidir, em última e definitiva instância, com base em manifestação da </w:t>
      </w:r>
      <w:proofErr w:type="spellStart"/>
      <w:proofErr w:type="gramStart"/>
      <w:r w:rsidRPr="00C15F38">
        <w:rPr>
          <w:rFonts w:ascii="Arial" w:eastAsia="Times New Roman" w:hAnsi="Arial" w:cs="Arial"/>
          <w:sz w:val="20"/>
          <w:szCs w:val="20"/>
          <w:lang w:eastAsia="pt-BR"/>
        </w:rPr>
        <w:t>CTNBio</w:t>
      </w:r>
      <w:proofErr w:type="spellEnd"/>
      <w:proofErr w:type="gramEnd"/>
      <w:r w:rsidRPr="00C15F38">
        <w:rPr>
          <w:rFonts w:ascii="Arial" w:eastAsia="Times New Roman" w:hAnsi="Arial" w:cs="Arial"/>
          <w:sz w:val="20"/>
          <w:szCs w:val="20"/>
          <w:lang w:eastAsia="pt-BR"/>
        </w:rPr>
        <w:t xml:space="preserve"> e, quando julgar necessário, dos órgãos e entidades referidos no art. 16 desta Lei, no âmbito de suas competências, sobre os processos relativos a atividades que envolvam o uso comercial de OGM e seus derivados;</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xml:space="preserve">        </w:t>
      </w:r>
      <w:hyperlink r:id="rId9" w:anchor="art8%C2%A71iv" w:history="1">
        <w:r w:rsidRPr="00C15F38">
          <w:rPr>
            <w:rFonts w:ascii="Arial" w:eastAsia="Times New Roman" w:hAnsi="Arial" w:cs="Arial"/>
            <w:color w:val="0000FF"/>
            <w:sz w:val="20"/>
            <w:u w:val="single"/>
            <w:lang w:eastAsia="pt-BR"/>
          </w:rPr>
          <w:t>IV – (VETADO)</w:t>
        </w:r>
      </w:hyperlink>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xml:space="preserve">        </w:t>
      </w:r>
      <w:hyperlink r:id="rId10" w:anchor="art8%C2%A72" w:history="1">
        <w:r w:rsidRPr="00C15F38">
          <w:rPr>
            <w:rFonts w:ascii="Arial" w:eastAsia="Times New Roman" w:hAnsi="Arial" w:cs="Arial"/>
            <w:color w:val="0000FF"/>
            <w:sz w:val="20"/>
            <w:u w:val="single"/>
            <w:lang w:eastAsia="pt-BR"/>
          </w:rPr>
          <w:t>§ 2</w:t>
        </w:r>
        <w:r w:rsidRPr="00C15F38">
          <w:rPr>
            <w:rFonts w:ascii="Arial" w:eastAsia="Times New Roman" w:hAnsi="Arial" w:cs="Arial"/>
            <w:color w:val="0000FF"/>
            <w:sz w:val="20"/>
            <w:u w:val="single"/>
            <w:vertAlign w:val="superscript"/>
            <w:lang w:eastAsia="pt-BR"/>
          </w:rPr>
          <w:t>o</w:t>
        </w:r>
        <w:r w:rsidRPr="00C15F38">
          <w:rPr>
            <w:rFonts w:ascii="Arial" w:eastAsia="Times New Roman" w:hAnsi="Arial" w:cs="Arial"/>
            <w:color w:val="0000FF"/>
            <w:sz w:val="20"/>
            <w:u w:val="single"/>
            <w:lang w:eastAsia="pt-BR"/>
          </w:rPr>
          <w:t xml:space="preserve"> (VETADO)</w:t>
        </w:r>
      </w:hyperlink>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lastRenderedPageBreak/>
        <w:t>        § 3</w:t>
      </w:r>
      <w:r w:rsidRPr="00C15F38">
        <w:rPr>
          <w:rFonts w:ascii="Arial" w:eastAsia="Times New Roman" w:hAnsi="Arial" w:cs="Arial"/>
          <w:sz w:val="20"/>
          <w:szCs w:val="20"/>
          <w:u w:val="single"/>
          <w:vertAlign w:val="superscript"/>
          <w:lang w:eastAsia="pt-BR"/>
        </w:rPr>
        <w:t>o</w:t>
      </w:r>
      <w:r w:rsidRPr="00C15F38">
        <w:rPr>
          <w:rFonts w:ascii="Arial" w:eastAsia="Times New Roman" w:hAnsi="Arial" w:cs="Arial"/>
          <w:sz w:val="20"/>
          <w:szCs w:val="20"/>
          <w:lang w:eastAsia="pt-BR"/>
        </w:rPr>
        <w:t xml:space="preserve"> Sempre que o CNBS deliberar favoravelmente à realização da atividade analisada</w:t>
      </w:r>
      <w:proofErr w:type="gramStart"/>
      <w:r w:rsidRPr="00C15F38">
        <w:rPr>
          <w:rFonts w:ascii="Arial" w:eastAsia="Times New Roman" w:hAnsi="Arial" w:cs="Arial"/>
          <w:sz w:val="20"/>
          <w:szCs w:val="20"/>
          <w:lang w:eastAsia="pt-BR"/>
        </w:rPr>
        <w:t>, encaminhará</w:t>
      </w:r>
      <w:proofErr w:type="gramEnd"/>
      <w:r w:rsidRPr="00C15F38">
        <w:rPr>
          <w:rFonts w:ascii="Arial" w:eastAsia="Times New Roman" w:hAnsi="Arial" w:cs="Arial"/>
          <w:sz w:val="20"/>
          <w:szCs w:val="20"/>
          <w:lang w:eastAsia="pt-BR"/>
        </w:rPr>
        <w:t xml:space="preserve"> sua manifestação aos órgãos e entidades de registro e fiscalização referidos no art. 16 desta Lei.</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 4</w:t>
      </w:r>
      <w:r w:rsidRPr="00C15F38">
        <w:rPr>
          <w:rFonts w:ascii="Arial" w:eastAsia="Times New Roman" w:hAnsi="Arial" w:cs="Arial"/>
          <w:sz w:val="20"/>
          <w:szCs w:val="20"/>
          <w:u w:val="single"/>
          <w:vertAlign w:val="superscript"/>
          <w:lang w:eastAsia="pt-BR"/>
        </w:rPr>
        <w:t>o</w:t>
      </w:r>
      <w:r w:rsidRPr="00C15F38">
        <w:rPr>
          <w:rFonts w:ascii="Arial" w:eastAsia="Times New Roman" w:hAnsi="Arial" w:cs="Arial"/>
          <w:sz w:val="20"/>
          <w:szCs w:val="20"/>
          <w:lang w:eastAsia="pt-BR"/>
        </w:rPr>
        <w:t xml:space="preserve"> Sempre que o CNBS deliberar contrariamente à atividade analisada, encaminhará sua manifestação à </w:t>
      </w:r>
      <w:proofErr w:type="spellStart"/>
      <w:proofErr w:type="gramStart"/>
      <w:r w:rsidRPr="00C15F38">
        <w:rPr>
          <w:rFonts w:ascii="Arial" w:eastAsia="Times New Roman" w:hAnsi="Arial" w:cs="Arial"/>
          <w:sz w:val="20"/>
          <w:szCs w:val="20"/>
          <w:lang w:eastAsia="pt-BR"/>
        </w:rPr>
        <w:t>CTNBio</w:t>
      </w:r>
      <w:proofErr w:type="spellEnd"/>
      <w:proofErr w:type="gramEnd"/>
      <w:r w:rsidRPr="00C15F38">
        <w:rPr>
          <w:rFonts w:ascii="Arial" w:eastAsia="Times New Roman" w:hAnsi="Arial" w:cs="Arial"/>
          <w:sz w:val="20"/>
          <w:szCs w:val="20"/>
          <w:lang w:eastAsia="pt-BR"/>
        </w:rPr>
        <w:t xml:space="preserve"> para informação ao requerente. </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Art. 9</w:t>
      </w:r>
      <w:r w:rsidRPr="00C15F38">
        <w:rPr>
          <w:rFonts w:ascii="Arial" w:eastAsia="Times New Roman" w:hAnsi="Arial" w:cs="Arial"/>
          <w:sz w:val="20"/>
          <w:szCs w:val="20"/>
          <w:u w:val="single"/>
          <w:vertAlign w:val="superscript"/>
          <w:lang w:eastAsia="pt-BR"/>
        </w:rPr>
        <w:t>o</w:t>
      </w:r>
      <w:r w:rsidRPr="00C15F38">
        <w:rPr>
          <w:rFonts w:ascii="Arial" w:eastAsia="Times New Roman" w:hAnsi="Arial" w:cs="Arial"/>
          <w:sz w:val="20"/>
          <w:szCs w:val="20"/>
          <w:lang w:eastAsia="pt-BR"/>
        </w:rPr>
        <w:t xml:space="preserve"> O CNBS é composto pelos seguintes membros:</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I – Ministro de Estado Chefe da Casa Civil da Presidência da República, que o presidirá;</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II – Ministro de Estado da Ciência e Tecnologia;</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III – Ministro de Estado do Desenvolvimento Agrário;</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IV – Ministro de Estado da Agricultura, Pecuária e Abastecimento;</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V – Ministro de Estado da Justiça;</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VI – Ministro de Estado da Saúde;</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VII – Ministro de Estado do Meio Ambiente;</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VIII – Ministro de Estado do Desenvolvimento, Indústria e Comércio Exterior;</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IX – Ministro de Estado das Relações Exteriores;</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X – Ministro de Estado da Defesa;</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XI – Secretário Especial de Aqüicultura e Pesca da Presidência da República.</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 1</w:t>
      </w:r>
      <w:r w:rsidRPr="00C15F38">
        <w:rPr>
          <w:rFonts w:ascii="Arial" w:eastAsia="Times New Roman" w:hAnsi="Arial" w:cs="Arial"/>
          <w:sz w:val="20"/>
          <w:szCs w:val="20"/>
          <w:u w:val="single"/>
          <w:vertAlign w:val="superscript"/>
          <w:lang w:eastAsia="pt-BR"/>
        </w:rPr>
        <w:t>o</w:t>
      </w:r>
      <w:r w:rsidRPr="00C15F38">
        <w:rPr>
          <w:rFonts w:ascii="Arial" w:eastAsia="Times New Roman" w:hAnsi="Arial" w:cs="Arial"/>
          <w:sz w:val="20"/>
          <w:szCs w:val="20"/>
          <w:lang w:eastAsia="pt-BR"/>
        </w:rPr>
        <w:t xml:space="preserve"> O CNBS reunir-se-á sempre que convocado pelo Ministro de Estado Chefe da Casa Civil da Presidência da República, ou mediante provocação da maioria de seus membros.</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xml:space="preserve">        </w:t>
      </w:r>
      <w:hyperlink r:id="rId11" w:anchor="art9%C2%A72" w:history="1">
        <w:r w:rsidRPr="00C15F38">
          <w:rPr>
            <w:rFonts w:ascii="Arial" w:eastAsia="Times New Roman" w:hAnsi="Arial" w:cs="Arial"/>
            <w:color w:val="0000FF"/>
            <w:sz w:val="20"/>
            <w:u w:val="single"/>
            <w:lang w:eastAsia="pt-BR"/>
          </w:rPr>
          <w:t>§ 2</w:t>
        </w:r>
        <w:r w:rsidRPr="00C15F38">
          <w:rPr>
            <w:rFonts w:ascii="Arial" w:eastAsia="Times New Roman" w:hAnsi="Arial" w:cs="Arial"/>
            <w:color w:val="0000FF"/>
            <w:sz w:val="20"/>
            <w:u w:val="single"/>
            <w:vertAlign w:val="superscript"/>
            <w:lang w:eastAsia="pt-BR"/>
          </w:rPr>
          <w:t>o</w:t>
        </w:r>
        <w:r w:rsidRPr="00C15F38">
          <w:rPr>
            <w:rFonts w:ascii="Arial" w:eastAsia="Times New Roman" w:hAnsi="Arial" w:cs="Arial"/>
            <w:color w:val="0000FF"/>
            <w:sz w:val="20"/>
            <w:u w:val="single"/>
            <w:lang w:eastAsia="pt-BR"/>
          </w:rPr>
          <w:t xml:space="preserve"> (VETADO)</w:t>
        </w:r>
      </w:hyperlink>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 3</w:t>
      </w:r>
      <w:r w:rsidRPr="00C15F38">
        <w:rPr>
          <w:rFonts w:ascii="Arial" w:eastAsia="Times New Roman" w:hAnsi="Arial" w:cs="Arial"/>
          <w:sz w:val="20"/>
          <w:szCs w:val="20"/>
          <w:u w:val="single"/>
          <w:vertAlign w:val="superscript"/>
          <w:lang w:eastAsia="pt-BR"/>
        </w:rPr>
        <w:t>o</w:t>
      </w:r>
      <w:r w:rsidRPr="00C15F38">
        <w:rPr>
          <w:rFonts w:ascii="Arial" w:eastAsia="Times New Roman" w:hAnsi="Arial" w:cs="Arial"/>
          <w:sz w:val="20"/>
          <w:szCs w:val="20"/>
          <w:lang w:eastAsia="pt-BR"/>
        </w:rPr>
        <w:t xml:space="preserve"> Poderão ser convidados a participar das reuniões, em caráter excepcional, representantes do setor público e de entidades da sociedade civil. </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 4</w:t>
      </w:r>
      <w:r w:rsidRPr="00C15F38">
        <w:rPr>
          <w:rFonts w:ascii="Arial" w:eastAsia="Times New Roman" w:hAnsi="Arial" w:cs="Arial"/>
          <w:sz w:val="20"/>
          <w:szCs w:val="20"/>
          <w:u w:val="single"/>
          <w:vertAlign w:val="superscript"/>
          <w:lang w:eastAsia="pt-BR"/>
        </w:rPr>
        <w:t>o</w:t>
      </w:r>
      <w:r w:rsidRPr="00C15F38">
        <w:rPr>
          <w:rFonts w:ascii="Arial" w:eastAsia="Times New Roman" w:hAnsi="Arial" w:cs="Arial"/>
          <w:sz w:val="20"/>
          <w:szCs w:val="20"/>
          <w:lang w:eastAsia="pt-BR"/>
        </w:rPr>
        <w:t xml:space="preserve"> O CNBS contará com uma Secretaria-Executiva, vinculada à Casa Civil da Presidência da República.</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 5</w:t>
      </w:r>
      <w:r w:rsidRPr="00C15F38">
        <w:rPr>
          <w:rFonts w:ascii="Arial" w:eastAsia="Times New Roman" w:hAnsi="Arial" w:cs="Arial"/>
          <w:sz w:val="20"/>
          <w:szCs w:val="20"/>
          <w:u w:val="single"/>
          <w:vertAlign w:val="superscript"/>
          <w:lang w:eastAsia="pt-BR"/>
        </w:rPr>
        <w:t>o</w:t>
      </w:r>
      <w:r w:rsidRPr="00C15F38">
        <w:rPr>
          <w:rFonts w:ascii="Arial" w:eastAsia="Times New Roman" w:hAnsi="Arial" w:cs="Arial"/>
          <w:sz w:val="20"/>
          <w:szCs w:val="20"/>
          <w:lang w:eastAsia="pt-BR"/>
        </w:rPr>
        <w:t xml:space="preserve"> A reunião do CNBS poderá ser instalada com a presença de </w:t>
      </w:r>
      <w:proofErr w:type="gramStart"/>
      <w:r w:rsidRPr="00C15F38">
        <w:rPr>
          <w:rFonts w:ascii="Arial" w:eastAsia="Times New Roman" w:hAnsi="Arial" w:cs="Arial"/>
          <w:sz w:val="20"/>
          <w:szCs w:val="20"/>
          <w:lang w:eastAsia="pt-BR"/>
        </w:rPr>
        <w:t>6</w:t>
      </w:r>
      <w:proofErr w:type="gramEnd"/>
      <w:r w:rsidRPr="00C15F38">
        <w:rPr>
          <w:rFonts w:ascii="Arial" w:eastAsia="Times New Roman" w:hAnsi="Arial" w:cs="Arial"/>
          <w:sz w:val="20"/>
          <w:szCs w:val="20"/>
          <w:lang w:eastAsia="pt-BR"/>
        </w:rPr>
        <w:t xml:space="preserve"> (seis) de seus membros e as decisões serão tomadas com votos favoráveis da maioria absoluta.</w:t>
      </w:r>
    </w:p>
    <w:p w:rsidR="00C15F38" w:rsidRPr="00C15F38" w:rsidRDefault="00C15F38" w:rsidP="00C15F38">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CAPÍTULO III</w:t>
      </w:r>
    </w:p>
    <w:p w:rsidR="00C15F38" w:rsidRPr="00C15F38" w:rsidRDefault="00C15F38" w:rsidP="00C15F38">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xml:space="preserve">Da Comissão Técnica Nacional de </w:t>
      </w:r>
      <w:proofErr w:type="spellStart"/>
      <w:r w:rsidRPr="00C15F38">
        <w:rPr>
          <w:rFonts w:ascii="Arial" w:eastAsia="Times New Roman" w:hAnsi="Arial" w:cs="Arial"/>
          <w:sz w:val="20"/>
          <w:szCs w:val="20"/>
          <w:lang w:eastAsia="pt-BR"/>
        </w:rPr>
        <w:t>Biossegurança</w:t>
      </w:r>
      <w:proofErr w:type="spellEnd"/>
      <w:r w:rsidRPr="00C15F38">
        <w:rPr>
          <w:rFonts w:ascii="Arial" w:eastAsia="Times New Roman" w:hAnsi="Arial" w:cs="Arial"/>
          <w:sz w:val="20"/>
          <w:szCs w:val="20"/>
          <w:lang w:eastAsia="pt-BR"/>
        </w:rPr>
        <w:t xml:space="preserve"> – </w:t>
      </w:r>
      <w:proofErr w:type="spellStart"/>
      <w:proofErr w:type="gramStart"/>
      <w:r w:rsidRPr="00C15F38">
        <w:rPr>
          <w:rFonts w:ascii="Arial" w:eastAsia="Times New Roman" w:hAnsi="Arial" w:cs="Arial"/>
          <w:sz w:val="20"/>
          <w:szCs w:val="20"/>
          <w:lang w:eastAsia="pt-BR"/>
        </w:rPr>
        <w:t>CTNBio</w:t>
      </w:r>
      <w:proofErr w:type="spellEnd"/>
      <w:proofErr w:type="gramEnd"/>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xml:space="preserve">        Art. 10. A </w:t>
      </w:r>
      <w:proofErr w:type="spellStart"/>
      <w:proofErr w:type="gramStart"/>
      <w:r w:rsidRPr="00C15F38">
        <w:rPr>
          <w:rFonts w:ascii="Arial" w:eastAsia="Times New Roman" w:hAnsi="Arial" w:cs="Arial"/>
          <w:sz w:val="20"/>
          <w:szCs w:val="20"/>
          <w:lang w:eastAsia="pt-BR"/>
        </w:rPr>
        <w:t>CTNBio</w:t>
      </w:r>
      <w:proofErr w:type="spellEnd"/>
      <w:proofErr w:type="gramEnd"/>
      <w:r w:rsidRPr="00C15F38">
        <w:rPr>
          <w:rFonts w:ascii="Arial" w:eastAsia="Times New Roman" w:hAnsi="Arial" w:cs="Arial"/>
          <w:sz w:val="20"/>
          <w:szCs w:val="20"/>
          <w:lang w:eastAsia="pt-BR"/>
        </w:rPr>
        <w:t xml:space="preserve">, integrante do Ministério da Ciência e Tecnologia, é instância colegiada multidisciplinar de caráter consultivo e deliberativo, para prestar apoio técnico e de assessoramento ao Governo Federal na formulação, atualização e implementação da PNB de OGM e seus derivados, bem como no estabelecimento de normas técnicas de segurança e de pareceres técnicos referentes à autorização para atividades que envolvam pesquisa e uso comercial de OGM e seus derivados, com base na avaliação de seu risco </w:t>
      </w:r>
      <w:proofErr w:type="spellStart"/>
      <w:r w:rsidRPr="00C15F38">
        <w:rPr>
          <w:rFonts w:ascii="Arial" w:eastAsia="Times New Roman" w:hAnsi="Arial" w:cs="Arial"/>
          <w:sz w:val="20"/>
          <w:szCs w:val="20"/>
          <w:lang w:eastAsia="pt-BR"/>
        </w:rPr>
        <w:t>zoofitossanitário</w:t>
      </w:r>
      <w:proofErr w:type="spellEnd"/>
      <w:r w:rsidRPr="00C15F38">
        <w:rPr>
          <w:rFonts w:ascii="Arial" w:eastAsia="Times New Roman" w:hAnsi="Arial" w:cs="Arial"/>
          <w:sz w:val="20"/>
          <w:szCs w:val="20"/>
          <w:lang w:eastAsia="pt-BR"/>
        </w:rPr>
        <w:t>, à saúde humana e ao meio ambiente.</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lastRenderedPageBreak/>
        <w:t xml:space="preserve">        Parágrafo único. A </w:t>
      </w:r>
      <w:proofErr w:type="spellStart"/>
      <w:proofErr w:type="gramStart"/>
      <w:r w:rsidRPr="00C15F38">
        <w:rPr>
          <w:rFonts w:ascii="Arial" w:eastAsia="Times New Roman" w:hAnsi="Arial" w:cs="Arial"/>
          <w:sz w:val="20"/>
          <w:szCs w:val="20"/>
          <w:lang w:eastAsia="pt-BR"/>
        </w:rPr>
        <w:t>CTNBio</w:t>
      </w:r>
      <w:proofErr w:type="spellEnd"/>
      <w:proofErr w:type="gramEnd"/>
      <w:r w:rsidRPr="00C15F38">
        <w:rPr>
          <w:rFonts w:ascii="Arial" w:eastAsia="Times New Roman" w:hAnsi="Arial" w:cs="Arial"/>
          <w:sz w:val="20"/>
          <w:szCs w:val="20"/>
          <w:lang w:eastAsia="pt-BR"/>
        </w:rPr>
        <w:t xml:space="preserve"> deverá acompanhar o desenvolvimento e o progresso técnico e científico nas áreas de </w:t>
      </w:r>
      <w:proofErr w:type="spellStart"/>
      <w:r w:rsidRPr="00C15F38">
        <w:rPr>
          <w:rFonts w:ascii="Arial" w:eastAsia="Times New Roman" w:hAnsi="Arial" w:cs="Arial"/>
          <w:sz w:val="20"/>
          <w:szCs w:val="20"/>
          <w:lang w:eastAsia="pt-BR"/>
        </w:rPr>
        <w:t>biossegurança</w:t>
      </w:r>
      <w:proofErr w:type="spellEnd"/>
      <w:r w:rsidRPr="00C15F38">
        <w:rPr>
          <w:rFonts w:ascii="Arial" w:eastAsia="Times New Roman" w:hAnsi="Arial" w:cs="Arial"/>
          <w:sz w:val="20"/>
          <w:szCs w:val="20"/>
          <w:lang w:eastAsia="pt-BR"/>
        </w:rPr>
        <w:t xml:space="preserve">, biotecnologia, bioética e afins, com o objetivo de aumentar sua capacitação para a proteção da saúde humana, dos animais e das plantas e do meio ambiente. </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xml:space="preserve">        Art. 11. A </w:t>
      </w:r>
      <w:proofErr w:type="spellStart"/>
      <w:proofErr w:type="gramStart"/>
      <w:r w:rsidRPr="00C15F38">
        <w:rPr>
          <w:rFonts w:ascii="Arial" w:eastAsia="Times New Roman" w:hAnsi="Arial" w:cs="Arial"/>
          <w:sz w:val="20"/>
          <w:szCs w:val="20"/>
          <w:lang w:eastAsia="pt-BR"/>
        </w:rPr>
        <w:t>CTNBio</w:t>
      </w:r>
      <w:proofErr w:type="spellEnd"/>
      <w:proofErr w:type="gramEnd"/>
      <w:r w:rsidRPr="00C15F38">
        <w:rPr>
          <w:rFonts w:ascii="Arial" w:eastAsia="Times New Roman" w:hAnsi="Arial" w:cs="Arial"/>
          <w:sz w:val="20"/>
          <w:szCs w:val="20"/>
          <w:lang w:eastAsia="pt-BR"/>
        </w:rPr>
        <w:t xml:space="preserve">, composta de membros titulares e suplentes, designados pelo Ministro de Estado da Ciência e Tecnologia, será constituída por 27 (vinte e sete) cidadãos brasileiros de reconhecida competência técnica, de notória atuação e saber científicos, com grau acadêmico de doutor e com destacada atividade profissional nas áreas de </w:t>
      </w:r>
      <w:proofErr w:type="spellStart"/>
      <w:r w:rsidRPr="00C15F38">
        <w:rPr>
          <w:rFonts w:ascii="Arial" w:eastAsia="Times New Roman" w:hAnsi="Arial" w:cs="Arial"/>
          <w:sz w:val="20"/>
          <w:szCs w:val="20"/>
          <w:lang w:eastAsia="pt-BR"/>
        </w:rPr>
        <w:t>biossegurança</w:t>
      </w:r>
      <w:proofErr w:type="spellEnd"/>
      <w:r w:rsidRPr="00C15F38">
        <w:rPr>
          <w:rFonts w:ascii="Arial" w:eastAsia="Times New Roman" w:hAnsi="Arial" w:cs="Arial"/>
          <w:sz w:val="20"/>
          <w:szCs w:val="20"/>
          <w:lang w:eastAsia="pt-BR"/>
        </w:rPr>
        <w:t>, biotecnologia, biologia, saúde humana e animal ou meio ambiente, sendo:</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I – 12 (doze) especialistas de notório saber científico e técnico, em efetivo exercício profissional, sendo:</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a)</w:t>
      </w:r>
      <w:r w:rsidRPr="00C15F38">
        <w:rPr>
          <w:rFonts w:ascii="Arial" w:eastAsia="Times New Roman" w:hAnsi="Arial" w:cs="Arial"/>
          <w:i/>
          <w:iCs/>
          <w:sz w:val="20"/>
          <w:szCs w:val="20"/>
          <w:lang w:eastAsia="pt-BR"/>
        </w:rPr>
        <w:t xml:space="preserve"> </w:t>
      </w:r>
      <w:proofErr w:type="gramStart"/>
      <w:r w:rsidRPr="00C15F38">
        <w:rPr>
          <w:rFonts w:ascii="Arial" w:eastAsia="Times New Roman" w:hAnsi="Arial" w:cs="Arial"/>
          <w:sz w:val="20"/>
          <w:szCs w:val="20"/>
          <w:lang w:eastAsia="pt-BR"/>
        </w:rPr>
        <w:t>3</w:t>
      </w:r>
      <w:proofErr w:type="gramEnd"/>
      <w:r w:rsidRPr="00C15F38">
        <w:rPr>
          <w:rFonts w:ascii="Arial" w:eastAsia="Times New Roman" w:hAnsi="Arial" w:cs="Arial"/>
          <w:sz w:val="20"/>
          <w:szCs w:val="20"/>
          <w:lang w:eastAsia="pt-BR"/>
        </w:rPr>
        <w:t xml:space="preserve"> (três) da área de saúde humana;</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xml:space="preserve">        b) </w:t>
      </w:r>
      <w:proofErr w:type="gramStart"/>
      <w:r w:rsidRPr="00C15F38">
        <w:rPr>
          <w:rFonts w:ascii="Arial" w:eastAsia="Times New Roman" w:hAnsi="Arial" w:cs="Arial"/>
          <w:sz w:val="20"/>
          <w:szCs w:val="20"/>
          <w:lang w:eastAsia="pt-BR"/>
        </w:rPr>
        <w:t>3</w:t>
      </w:r>
      <w:proofErr w:type="gramEnd"/>
      <w:r w:rsidRPr="00C15F38">
        <w:rPr>
          <w:rFonts w:ascii="Arial" w:eastAsia="Times New Roman" w:hAnsi="Arial" w:cs="Arial"/>
          <w:sz w:val="20"/>
          <w:szCs w:val="20"/>
          <w:lang w:eastAsia="pt-BR"/>
        </w:rPr>
        <w:t xml:space="preserve"> (três) da área animal;</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c)</w:t>
      </w:r>
      <w:r w:rsidRPr="00C15F38">
        <w:rPr>
          <w:rFonts w:ascii="Arial" w:eastAsia="Times New Roman" w:hAnsi="Arial" w:cs="Arial"/>
          <w:i/>
          <w:iCs/>
          <w:sz w:val="20"/>
          <w:szCs w:val="20"/>
          <w:lang w:eastAsia="pt-BR"/>
        </w:rPr>
        <w:t xml:space="preserve"> </w:t>
      </w:r>
      <w:proofErr w:type="gramStart"/>
      <w:r w:rsidRPr="00C15F38">
        <w:rPr>
          <w:rFonts w:ascii="Arial" w:eastAsia="Times New Roman" w:hAnsi="Arial" w:cs="Arial"/>
          <w:sz w:val="20"/>
          <w:szCs w:val="20"/>
          <w:lang w:eastAsia="pt-BR"/>
        </w:rPr>
        <w:t>3</w:t>
      </w:r>
      <w:proofErr w:type="gramEnd"/>
      <w:r w:rsidRPr="00C15F38">
        <w:rPr>
          <w:rFonts w:ascii="Arial" w:eastAsia="Times New Roman" w:hAnsi="Arial" w:cs="Arial"/>
          <w:sz w:val="20"/>
          <w:szCs w:val="20"/>
          <w:lang w:eastAsia="pt-BR"/>
        </w:rPr>
        <w:t xml:space="preserve"> (três) da área vegetal;</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d)</w:t>
      </w:r>
      <w:r w:rsidRPr="00C15F38">
        <w:rPr>
          <w:rFonts w:ascii="Arial" w:eastAsia="Times New Roman" w:hAnsi="Arial" w:cs="Arial"/>
          <w:i/>
          <w:iCs/>
          <w:sz w:val="20"/>
          <w:szCs w:val="20"/>
          <w:lang w:eastAsia="pt-BR"/>
        </w:rPr>
        <w:t xml:space="preserve"> </w:t>
      </w:r>
      <w:proofErr w:type="gramStart"/>
      <w:r w:rsidRPr="00C15F38">
        <w:rPr>
          <w:rFonts w:ascii="Arial" w:eastAsia="Times New Roman" w:hAnsi="Arial" w:cs="Arial"/>
          <w:sz w:val="20"/>
          <w:szCs w:val="20"/>
          <w:lang w:eastAsia="pt-BR"/>
        </w:rPr>
        <w:t>3</w:t>
      </w:r>
      <w:proofErr w:type="gramEnd"/>
      <w:r w:rsidRPr="00C15F38">
        <w:rPr>
          <w:rFonts w:ascii="Arial" w:eastAsia="Times New Roman" w:hAnsi="Arial" w:cs="Arial"/>
          <w:sz w:val="20"/>
          <w:szCs w:val="20"/>
          <w:lang w:eastAsia="pt-BR"/>
        </w:rPr>
        <w:t xml:space="preserve"> (três) da área de meio ambiente;</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II – um representante de cada um dos seguintes órgãos, indicados pelos respectivos titulares:</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a)</w:t>
      </w:r>
      <w:r w:rsidRPr="00C15F38">
        <w:rPr>
          <w:rFonts w:ascii="Arial" w:eastAsia="Times New Roman" w:hAnsi="Arial" w:cs="Arial"/>
          <w:i/>
          <w:iCs/>
          <w:sz w:val="20"/>
          <w:szCs w:val="20"/>
          <w:lang w:eastAsia="pt-BR"/>
        </w:rPr>
        <w:t xml:space="preserve"> </w:t>
      </w:r>
      <w:r w:rsidRPr="00C15F38">
        <w:rPr>
          <w:rFonts w:ascii="Arial" w:eastAsia="Times New Roman" w:hAnsi="Arial" w:cs="Arial"/>
          <w:sz w:val="20"/>
          <w:szCs w:val="20"/>
          <w:lang w:eastAsia="pt-BR"/>
        </w:rPr>
        <w:t>Ministério da Ciência e Tecnologia;</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b)</w:t>
      </w:r>
      <w:r w:rsidRPr="00C15F38">
        <w:rPr>
          <w:rFonts w:ascii="Arial" w:eastAsia="Times New Roman" w:hAnsi="Arial" w:cs="Arial"/>
          <w:i/>
          <w:iCs/>
          <w:sz w:val="20"/>
          <w:szCs w:val="20"/>
          <w:lang w:eastAsia="pt-BR"/>
        </w:rPr>
        <w:t xml:space="preserve"> </w:t>
      </w:r>
      <w:r w:rsidRPr="00C15F38">
        <w:rPr>
          <w:rFonts w:ascii="Arial" w:eastAsia="Times New Roman" w:hAnsi="Arial" w:cs="Arial"/>
          <w:sz w:val="20"/>
          <w:szCs w:val="20"/>
          <w:lang w:eastAsia="pt-BR"/>
        </w:rPr>
        <w:t>Ministério da Agricultura, Pecuária e Abastecimento;</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c)</w:t>
      </w:r>
      <w:r w:rsidRPr="00C15F38">
        <w:rPr>
          <w:rFonts w:ascii="Arial" w:eastAsia="Times New Roman" w:hAnsi="Arial" w:cs="Arial"/>
          <w:i/>
          <w:iCs/>
          <w:sz w:val="20"/>
          <w:szCs w:val="20"/>
          <w:lang w:eastAsia="pt-BR"/>
        </w:rPr>
        <w:t xml:space="preserve"> </w:t>
      </w:r>
      <w:r w:rsidRPr="00C15F38">
        <w:rPr>
          <w:rFonts w:ascii="Arial" w:eastAsia="Times New Roman" w:hAnsi="Arial" w:cs="Arial"/>
          <w:sz w:val="20"/>
          <w:szCs w:val="20"/>
          <w:lang w:eastAsia="pt-BR"/>
        </w:rPr>
        <w:t>Ministério da Saúde;</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d)</w:t>
      </w:r>
      <w:r w:rsidRPr="00C15F38">
        <w:rPr>
          <w:rFonts w:ascii="Arial" w:eastAsia="Times New Roman" w:hAnsi="Arial" w:cs="Arial"/>
          <w:i/>
          <w:iCs/>
          <w:sz w:val="20"/>
          <w:szCs w:val="20"/>
          <w:lang w:eastAsia="pt-BR"/>
        </w:rPr>
        <w:t xml:space="preserve"> </w:t>
      </w:r>
      <w:r w:rsidRPr="00C15F38">
        <w:rPr>
          <w:rFonts w:ascii="Arial" w:eastAsia="Times New Roman" w:hAnsi="Arial" w:cs="Arial"/>
          <w:sz w:val="20"/>
          <w:szCs w:val="20"/>
          <w:lang w:eastAsia="pt-BR"/>
        </w:rPr>
        <w:t>Ministério do Meio Ambiente;</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e)</w:t>
      </w:r>
      <w:r w:rsidRPr="00C15F38">
        <w:rPr>
          <w:rFonts w:ascii="Arial" w:eastAsia="Times New Roman" w:hAnsi="Arial" w:cs="Arial"/>
          <w:i/>
          <w:iCs/>
          <w:sz w:val="20"/>
          <w:szCs w:val="20"/>
          <w:lang w:eastAsia="pt-BR"/>
        </w:rPr>
        <w:t xml:space="preserve"> </w:t>
      </w:r>
      <w:r w:rsidRPr="00C15F38">
        <w:rPr>
          <w:rFonts w:ascii="Arial" w:eastAsia="Times New Roman" w:hAnsi="Arial" w:cs="Arial"/>
          <w:sz w:val="20"/>
          <w:szCs w:val="20"/>
          <w:lang w:eastAsia="pt-BR"/>
        </w:rPr>
        <w:t>Ministério do Desenvolvimento Agrário;</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f)</w:t>
      </w:r>
      <w:r w:rsidRPr="00C15F38">
        <w:rPr>
          <w:rFonts w:ascii="Arial" w:eastAsia="Times New Roman" w:hAnsi="Arial" w:cs="Arial"/>
          <w:i/>
          <w:iCs/>
          <w:sz w:val="20"/>
          <w:szCs w:val="20"/>
          <w:lang w:eastAsia="pt-BR"/>
        </w:rPr>
        <w:t xml:space="preserve"> </w:t>
      </w:r>
      <w:r w:rsidRPr="00C15F38">
        <w:rPr>
          <w:rFonts w:ascii="Arial" w:eastAsia="Times New Roman" w:hAnsi="Arial" w:cs="Arial"/>
          <w:sz w:val="20"/>
          <w:szCs w:val="20"/>
          <w:lang w:eastAsia="pt-BR"/>
        </w:rPr>
        <w:t>Ministério do Desenvolvimento, Indústria e Comércio Exterior;</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g)</w:t>
      </w:r>
      <w:r w:rsidRPr="00C15F38">
        <w:rPr>
          <w:rFonts w:ascii="Arial" w:eastAsia="Times New Roman" w:hAnsi="Arial" w:cs="Arial"/>
          <w:i/>
          <w:iCs/>
          <w:sz w:val="20"/>
          <w:szCs w:val="20"/>
          <w:lang w:eastAsia="pt-BR"/>
        </w:rPr>
        <w:t xml:space="preserve"> </w:t>
      </w:r>
      <w:r w:rsidRPr="00C15F38">
        <w:rPr>
          <w:rFonts w:ascii="Arial" w:eastAsia="Times New Roman" w:hAnsi="Arial" w:cs="Arial"/>
          <w:sz w:val="20"/>
          <w:szCs w:val="20"/>
          <w:lang w:eastAsia="pt-BR"/>
        </w:rPr>
        <w:t>Ministério da Defesa;</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h) Secretaria Especial de Aqüicultura e Pesca da Presidência da República;</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i)</w:t>
      </w:r>
      <w:r w:rsidRPr="00C15F38">
        <w:rPr>
          <w:rFonts w:ascii="Arial" w:eastAsia="Times New Roman" w:hAnsi="Arial" w:cs="Arial"/>
          <w:i/>
          <w:iCs/>
          <w:sz w:val="20"/>
          <w:szCs w:val="20"/>
          <w:lang w:eastAsia="pt-BR"/>
        </w:rPr>
        <w:t xml:space="preserve"> </w:t>
      </w:r>
      <w:r w:rsidRPr="00C15F38">
        <w:rPr>
          <w:rFonts w:ascii="Arial" w:eastAsia="Times New Roman" w:hAnsi="Arial" w:cs="Arial"/>
          <w:sz w:val="20"/>
          <w:szCs w:val="20"/>
          <w:lang w:eastAsia="pt-BR"/>
        </w:rPr>
        <w:t>Ministério das Relações Exteriores;</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III – um especialista em defesa do consumidor, indicado pelo Ministro da Justiça;</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IV – um especialista na área de saúde, indicado pelo Ministro da Saúde;</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V – um especialista em meio ambiente, indicado pelo Ministro do Meio Ambiente;</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xml:space="preserve">        VI – um especialista em biotecnologia, indicado pelo Ministro da Agricultura, Pecuária e Abastecimento; </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VII – um especialista em agricultura familiar, indicado pelo Ministro do Desenvolvimento Agrário;</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lastRenderedPageBreak/>
        <w:t xml:space="preserve">        VIII – um especialista em saúde do trabalhador, indicado pelo Ministro do Trabalho e Emprego. </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 1</w:t>
      </w:r>
      <w:r w:rsidRPr="00C15F38">
        <w:rPr>
          <w:rFonts w:ascii="Arial" w:eastAsia="Times New Roman" w:hAnsi="Arial" w:cs="Arial"/>
          <w:sz w:val="20"/>
          <w:szCs w:val="20"/>
          <w:u w:val="single"/>
          <w:vertAlign w:val="superscript"/>
          <w:lang w:eastAsia="pt-BR"/>
        </w:rPr>
        <w:t>o</w:t>
      </w:r>
      <w:r w:rsidRPr="00C15F38">
        <w:rPr>
          <w:rFonts w:ascii="Arial" w:eastAsia="Times New Roman" w:hAnsi="Arial" w:cs="Arial"/>
          <w:sz w:val="20"/>
          <w:szCs w:val="20"/>
          <w:lang w:eastAsia="pt-BR"/>
        </w:rPr>
        <w:t xml:space="preserve"> Os especialistas de que trata o inciso I do </w:t>
      </w:r>
      <w:r w:rsidRPr="00C15F38">
        <w:rPr>
          <w:rFonts w:ascii="Arial" w:eastAsia="Times New Roman" w:hAnsi="Arial" w:cs="Arial"/>
          <w:b/>
          <w:bCs/>
          <w:sz w:val="20"/>
          <w:szCs w:val="20"/>
          <w:lang w:eastAsia="pt-BR"/>
        </w:rPr>
        <w:t xml:space="preserve">caput </w:t>
      </w:r>
      <w:r w:rsidRPr="00C15F38">
        <w:rPr>
          <w:rFonts w:ascii="Arial" w:eastAsia="Times New Roman" w:hAnsi="Arial" w:cs="Arial"/>
          <w:sz w:val="20"/>
          <w:szCs w:val="20"/>
          <w:lang w:eastAsia="pt-BR"/>
        </w:rPr>
        <w:t>deste artigo serão escolhidos a partir de lista tríplice, elaborada com a participação das sociedades científicas, conforme disposto em regulamento.</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 2</w:t>
      </w:r>
      <w:r w:rsidRPr="00C15F38">
        <w:rPr>
          <w:rFonts w:ascii="Arial" w:eastAsia="Times New Roman" w:hAnsi="Arial" w:cs="Arial"/>
          <w:sz w:val="20"/>
          <w:szCs w:val="20"/>
          <w:u w:val="single"/>
          <w:vertAlign w:val="superscript"/>
          <w:lang w:eastAsia="pt-BR"/>
        </w:rPr>
        <w:t>o</w:t>
      </w:r>
      <w:r w:rsidRPr="00C15F38">
        <w:rPr>
          <w:rFonts w:ascii="Arial" w:eastAsia="Times New Roman" w:hAnsi="Arial" w:cs="Arial"/>
          <w:sz w:val="20"/>
          <w:szCs w:val="20"/>
          <w:lang w:eastAsia="pt-BR"/>
        </w:rPr>
        <w:t xml:space="preserve"> Os especialistas de que tratam os incisos III a VIII do </w:t>
      </w:r>
      <w:r w:rsidRPr="00C15F38">
        <w:rPr>
          <w:rFonts w:ascii="Arial" w:eastAsia="Times New Roman" w:hAnsi="Arial" w:cs="Arial"/>
          <w:b/>
          <w:bCs/>
          <w:sz w:val="20"/>
          <w:szCs w:val="20"/>
          <w:lang w:eastAsia="pt-BR"/>
        </w:rPr>
        <w:t xml:space="preserve">caput </w:t>
      </w:r>
      <w:r w:rsidRPr="00C15F38">
        <w:rPr>
          <w:rFonts w:ascii="Arial" w:eastAsia="Times New Roman" w:hAnsi="Arial" w:cs="Arial"/>
          <w:sz w:val="20"/>
          <w:szCs w:val="20"/>
          <w:lang w:eastAsia="pt-BR"/>
        </w:rPr>
        <w:t>deste artigo serão escolhidos a partir de lista tríplice, elaborada pelas organizações da sociedade civil, conforme disposto em regulamento.</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 3</w:t>
      </w:r>
      <w:r w:rsidRPr="00C15F38">
        <w:rPr>
          <w:rFonts w:ascii="Arial" w:eastAsia="Times New Roman" w:hAnsi="Arial" w:cs="Arial"/>
          <w:sz w:val="20"/>
          <w:szCs w:val="20"/>
          <w:u w:val="single"/>
          <w:vertAlign w:val="superscript"/>
          <w:lang w:eastAsia="pt-BR"/>
        </w:rPr>
        <w:t>o</w:t>
      </w:r>
      <w:r w:rsidRPr="00C15F38">
        <w:rPr>
          <w:rFonts w:ascii="Arial" w:eastAsia="Times New Roman" w:hAnsi="Arial" w:cs="Arial"/>
          <w:sz w:val="20"/>
          <w:szCs w:val="20"/>
          <w:lang w:eastAsia="pt-BR"/>
        </w:rPr>
        <w:t xml:space="preserve"> Cada membro efetivo terá um suplente, que participará dos trabalhos na ausência do titular. </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 4</w:t>
      </w:r>
      <w:r w:rsidRPr="00C15F38">
        <w:rPr>
          <w:rFonts w:ascii="Arial" w:eastAsia="Times New Roman" w:hAnsi="Arial" w:cs="Arial"/>
          <w:sz w:val="20"/>
          <w:szCs w:val="20"/>
          <w:u w:val="single"/>
          <w:vertAlign w:val="superscript"/>
          <w:lang w:eastAsia="pt-BR"/>
        </w:rPr>
        <w:t>o</w:t>
      </w:r>
      <w:r w:rsidRPr="00C15F38">
        <w:rPr>
          <w:rFonts w:ascii="Arial" w:eastAsia="Times New Roman" w:hAnsi="Arial" w:cs="Arial"/>
          <w:sz w:val="20"/>
          <w:szCs w:val="20"/>
          <w:lang w:eastAsia="pt-BR"/>
        </w:rPr>
        <w:t xml:space="preserve"> Os membros da </w:t>
      </w:r>
      <w:proofErr w:type="spellStart"/>
      <w:proofErr w:type="gramStart"/>
      <w:r w:rsidRPr="00C15F38">
        <w:rPr>
          <w:rFonts w:ascii="Arial" w:eastAsia="Times New Roman" w:hAnsi="Arial" w:cs="Arial"/>
          <w:sz w:val="20"/>
          <w:szCs w:val="20"/>
          <w:lang w:eastAsia="pt-BR"/>
        </w:rPr>
        <w:t>CTNBio</w:t>
      </w:r>
      <w:proofErr w:type="spellEnd"/>
      <w:proofErr w:type="gramEnd"/>
      <w:r w:rsidRPr="00C15F38">
        <w:rPr>
          <w:rFonts w:ascii="Arial" w:eastAsia="Times New Roman" w:hAnsi="Arial" w:cs="Arial"/>
          <w:sz w:val="20"/>
          <w:szCs w:val="20"/>
          <w:lang w:eastAsia="pt-BR"/>
        </w:rPr>
        <w:t xml:space="preserve"> terão mandato de 2 (dois) anos, renovável por até mais 2 (dois) períodos consecutivos. </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 5</w:t>
      </w:r>
      <w:r w:rsidRPr="00C15F38">
        <w:rPr>
          <w:rFonts w:ascii="Arial" w:eastAsia="Times New Roman" w:hAnsi="Arial" w:cs="Arial"/>
          <w:sz w:val="20"/>
          <w:szCs w:val="20"/>
          <w:u w:val="single"/>
          <w:vertAlign w:val="superscript"/>
          <w:lang w:eastAsia="pt-BR"/>
        </w:rPr>
        <w:t>o</w:t>
      </w:r>
      <w:r w:rsidRPr="00C15F38">
        <w:rPr>
          <w:rFonts w:ascii="Arial" w:eastAsia="Times New Roman" w:hAnsi="Arial" w:cs="Arial"/>
          <w:sz w:val="20"/>
          <w:szCs w:val="20"/>
          <w:lang w:eastAsia="pt-BR"/>
        </w:rPr>
        <w:t xml:space="preserve"> O presidente da </w:t>
      </w:r>
      <w:proofErr w:type="spellStart"/>
      <w:proofErr w:type="gramStart"/>
      <w:r w:rsidRPr="00C15F38">
        <w:rPr>
          <w:rFonts w:ascii="Arial" w:eastAsia="Times New Roman" w:hAnsi="Arial" w:cs="Arial"/>
          <w:sz w:val="20"/>
          <w:szCs w:val="20"/>
          <w:lang w:eastAsia="pt-BR"/>
        </w:rPr>
        <w:t>CTNBio</w:t>
      </w:r>
      <w:proofErr w:type="spellEnd"/>
      <w:proofErr w:type="gramEnd"/>
      <w:r w:rsidRPr="00C15F38">
        <w:rPr>
          <w:rFonts w:ascii="Arial" w:eastAsia="Times New Roman" w:hAnsi="Arial" w:cs="Arial"/>
          <w:sz w:val="20"/>
          <w:szCs w:val="20"/>
          <w:lang w:eastAsia="pt-BR"/>
        </w:rPr>
        <w:t xml:space="preserve"> será designado, entre seus membros, pelo Ministro da Ciência e Tecnologia para um mandato de 2 (dois) anos, renovável por igual período.</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 6</w:t>
      </w:r>
      <w:r w:rsidRPr="00C15F38">
        <w:rPr>
          <w:rFonts w:ascii="Arial" w:eastAsia="Times New Roman" w:hAnsi="Arial" w:cs="Arial"/>
          <w:sz w:val="20"/>
          <w:szCs w:val="20"/>
          <w:u w:val="single"/>
          <w:vertAlign w:val="superscript"/>
          <w:lang w:eastAsia="pt-BR"/>
        </w:rPr>
        <w:t>o</w:t>
      </w:r>
      <w:r w:rsidRPr="00C15F38">
        <w:rPr>
          <w:rFonts w:ascii="Arial" w:eastAsia="Times New Roman" w:hAnsi="Arial" w:cs="Arial"/>
          <w:sz w:val="20"/>
          <w:szCs w:val="20"/>
          <w:lang w:eastAsia="pt-BR"/>
        </w:rPr>
        <w:t xml:space="preserve"> Os membros da </w:t>
      </w:r>
      <w:proofErr w:type="spellStart"/>
      <w:proofErr w:type="gramStart"/>
      <w:r w:rsidRPr="00C15F38">
        <w:rPr>
          <w:rFonts w:ascii="Arial" w:eastAsia="Times New Roman" w:hAnsi="Arial" w:cs="Arial"/>
          <w:sz w:val="20"/>
          <w:szCs w:val="20"/>
          <w:lang w:eastAsia="pt-BR"/>
        </w:rPr>
        <w:t>CTNBio</w:t>
      </w:r>
      <w:proofErr w:type="spellEnd"/>
      <w:proofErr w:type="gramEnd"/>
      <w:r w:rsidRPr="00C15F38">
        <w:rPr>
          <w:rFonts w:ascii="Arial" w:eastAsia="Times New Roman" w:hAnsi="Arial" w:cs="Arial"/>
          <w:sz w:val="20"/>
          <w:szCs w:val="20"/>
          <w:lang w:eastAsia="pt-BR"/>
        </w:rPr>
        <w:t xml:space="preserve"> devem pautar a sua atuação pela observância estrita dos conceitos ético-profissionais, sendo vedado participar do julgamento de questões com as quais tenham algum envolvimento de ordem profissional ou pessoal, sob pena de perda de mandato, na forma do regulamento. </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 7</w:t>
      </w:r>
      <w:r w:rsidRPr="00C15F38">
        <w:rPr>
          <w:rFonts w:ascii="Arial" w:eastAsia="Times New Roman" w:hAnsi="Arial" w:cs="Arial"/>
          <w:sz w:val="20"/>
          <w:szCs w:val="20"/>
          <w:u w:val="single"/>
          <w:vertAlign w:val="superscript"/>
          <w:lang w:eastAsia="pt-BR"/>
        </w:rPr>
        <w:t>o</w:t>
      </w:r>
      <w:r w:rsidRPr="00C15F38">
        <w:rPr>
          <w:rFonts w:ascii="Arial" w:eastAsia="Times New Roman" w:hAnsi="Arial" w:cs="Arial"/>
          <w:sz w:val="20"/>
          <w:szCs w:val="20"/>
          <w:lang w:eastAsia="pt-BR"/>
        </w:rPr>
        <w:t xml:space="preserve"> A reunião da </w:t>
      </w:r>
      <w:proofErr w:type="spellStart"/>
      <w:proofErr w:type="gramStart"/>
      <w:r w:rsidRPr="00C15F38">
        <w:rPr>
          <w:rFonts w:ascii="Arial" w:eastAsia="Times New Roman" w:hAnsi="Arial" w:cs="Arial"/>
          <w:sz w:val="20"/>
          <w:szCs w:val="20"/>
          <w:lang w:eastAsia="pt-BR"/>
        </w:rPr>
        <w:t>CTNBio</w:t>
      </w:r>
      <w:proofErr w:type="spellEnd"/>
      <w:proofErr w:type="gramEnd"/>
      <w:r w:rsidRPr="00C15F38">
        <w:rPr>
          <w:rFonts w:ascii="Arial" w:eastAsia="Times New Roman" w:hAnsi="Arial" w:cs="Arial"/>
          <w:sz w:val="20"/>
          <w:szCs w:val="20"/>
          <w:lang w:eastAsia="pt-BR"/>
        </w:rPr>
        <w:t xml:space="preserve"> poderá ser instalada com a presença de 14 (catorze) de seus membros, incluído pelo menos um representante de cada uma das áreas referidas no inciso I do </w:t>
      </w:r>
      <w:r w:rsidRPr="00C15F38">
        <w:rPr>
          <w:rFonts w:ascii="Arial" w:eastAsia="Times New Roman" w:hAnsi="Arial" w:cs="Arial"/>
          <w:b/>
          <w:bCs/>
          <w:sz w:val="20"/>
          <w:szCs w:val="20"/>
          <w:lang w:eastAsia="pt-BR"/>
        </w:rPr>
        <w:t>caput</w:t>
      </w:r>
      <w:r w:rsidRPr="00C15F38">
        <w:rPr>
          <w:rFonts w:ascii="Arial" w:eastAsia="Times New Roman" w:hAnsi="Arial" w:cs="Arial"/>
          <w:sz w:val="20"/>
          <w:szCs w:val="20"/>
          <w:lang w:eastAsia="pt-BR"/>
        </w:rPr>
        <w:t xml:space="preserve"> deste artigo. </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xml:space="preserve">        </w:t>
      </w:r>
      <w:hyperlink r:id="rId12" w:anchor="art11%C2%A78" w:history="1">
        <w:r w:rsidRPr="00C15F38">
          <w:rPr>
            <w:rFonts w:ascii="Arial" w:eastAsia="Times New Roman" w:hAnsi="Arial" w:cs="Arial"/>
            <w:color w:val="0000FF"/>
            <w:sz w:val="20"/>
            <w:u w:val="single"/>
            <w:lang w:eastAsia="pt-BR"/>
          </w:rPr>
          <w:t>§ 8</w:t>
        </w:r>
        <w:r w:rsidRPr="00C15F38">
          <w:rPr>
            <w:rFonts w:ascii="Arial" w:eastAsia="Times New Roman" w:hAnsi="Arial" w:cs="Arial"/>
            <w:color w:val="0000FF"/>
            <w:sz w:val="20"/>
            <w:u w:val="single"/>
            <w:vertAlign w:val="superscript"/>
            <w:lang w:eastAsia="pt-BR"/>
          </w:rPr>
          <w:t>o</w:t>
        </w:r>
        <w:r w:rsidRPr="00C15F38">
          <w:rPr>
            <w:rFonts w:ascii="Arial" w:eastAsia="Times New Roman" w:hAnsi="Arial" w:cs="Arial"/>
            <w:color w:val="0000FF"/>
            <w:sz w:val="20"/>
            <w:u w:val="single"/>
            <w:lang w:eastAsia="pt-BR"/>
          </w:rPr>
          <w:t xml:space="preserve"> (VETADO)</w:t>
        </w:r>
      </w:hyperlink>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xml:space="preserve">        </w:t>
      </w:r>
      <w:bookmarkStart w:id="2" w:name="art11§8a"/>
      <w:bookmarkEnd w:id="2"/>
      <w:r w:rsidRPr="00C15F38">
        <w:rPr>
          <w:rFonts w:ascii="Arial" w:eastAsia="Times New Roman" w:hAnsi="Arial" w:cs="Arial"/>
          <w:sz w:val="20"/>
          <w:szCs w:val="20"/>
          <w:lang w:eastAsia="pt-BR"/>
        </w:rPr>
        <w:t>§ 8</w:t>
      </w:r>
      <w:r w:rsidRPr="00C15F38">
        <w:rPr>
          <w:rFonts w:ascii="Arial" w:eastAsia="Times New Roman" w:hAnsi="Arial" w:cs="Arial"/>
          <w:sz w:val="20"/>
          <w:szCs w:val="20"/>
          <w:u w:val="single"/>
          <w:vertAlign w:val="superscript"/>
          <w:lang w:eastAsia="pt-BR"/>
        </w:rPr>
        <w:t>o</w:t>
      </w:r>
      <w:r w:rsidRPr="00C15F38">
        <w:rPr>
          <w:rFonts w:ascii="Arial" w:eastAsia="Times New Roman" w:hAnsi="Arial" w:cs="Arial"/>
          <w:sz w:val="20"/>
          <w:szCs w:val="20"/>
          <w:lang w:eastAsia="pt-BR"/>
        </w:rPr>
        <w:t xml:space="preserve">-A  As decisões da </w:t>
      </w:r>
      <w:proofErr w:type="spellStart"/>
      <w:proofErr w:type="gramStart"/>
      <w:r w:rsidRPr="00C15F38">
        <w:rPr>
          <w:rFonts w:ascii="Arial" w:eastAsia="Times New Roman" w:hAnsi="Arial" w:cs="Arial"/>
          <w:sz w:val="20"/>
          <w:szCs w:val="20"/>
          <w:lang w:eastAsia="pt-BR"/>
        </w:rPr>
        <w:t>CTNBio</w:t>
      </w:r>
      <w:proofErr w:type="spellEnd"/>
      <w:proofErr w:type="gramEnd"/>
      <w:r w:rsidRPr="00C15F38">
        <w:rPr>
          <w:rFonts w:ascii="Arial" w:eastAsia="Times New Roman" w:hAnsi="Arial" w:cs="Arial"/>
          <w:sz w:val="20"/>
          <w:szCs w:val="20"/>
          <w:lang w:eastAsia="pt-BR"/>
        </w:rPr>
        <w:t xml:space="preserve"> serão tomadas com votos favoráveis da maioria absoluta de seus membros. </w:t>
      </w:r>
      <w:hyperlink r:id="rId13" w:anchor="art2" w:history="1">
        <w:r w:rsidRPr="00C15F38">
          <w:rPr>
            <w:rFonts w:ascii="Arial" w:eastAsia="Times New Roman" w:hAnsi="Arial" w:cs="Arial"/>
            <w:color w:val="0000FF"/>
            <w:sz w:val="20"/>
            <w:u w:val="single"/>
            <w:lang w:eastAsia="pt-BR"/>
          </w:rPr>
          <w:t>(Incluído pela Lei nº 11.460, de 2007)</w:t>
        </w:r>
      </w:hyperlink>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 9</w:t>
      </w:r>
      <w:r w:rsidRPr="00C15F38">
        <w:rPr>
          <w:rFonts w:ascii="Arial" w:eastAsia="Times New Roman" w:hAnsi="Arial" w:cs="Arial"/>
          <w:sz w:val="20"/>
          <w:szCs w:val="20"/>
          <w:u w:val="single"/>
          <w:vertAlign w:val="superscript"/>
          <w:lang w:eastAsia="pt-BR"/>
        </w:rPr>
        <w:t>o</w:t>
      </w:r>
      <w:r w:rsidRPr="00C15F38">
        <w:rPr>
          <w:rFonts w:ascii="Arial" w:eastAsia="Times New Roman" w:hAnsi="Arial" w:cs="Arial"/>
          <w:sz w:val="20"/>
          <w:szCs w:val="20"/>
          <w:lang w:eastAsia="pt-BR"/>
        </w:rPr>
        <w:t xml:space="preserve"> Órgãos e entidades integrantes da administração pública federal poderão solicitar participação nas reuniões da </w:t>
      </w:r>
      <w:proofErr w:type="spellStart"/>
      <w:proofErr w:type="gramStart"/>
      <w:r w:rsidRPr="00C15F38">
        <w:rPr>
          <w:rFonts w:ascii="Arial" w:eastAsia="Times New Roman" w:hAnsi="Arial" w:cs="Arial"/>
          <w:sz w:val="20"/>
          <w:szCs w:val="20"/>
          <w:lang w:eastAsia="pt-BR"/>
        </w:rPr>
        <w:t>CTNBio</w:t>
      </w:r>
      <w:proofErr w:type="spellEnd"/>
      <w:proofErr w:type="gramEnd"/>
      <w:r w:rsidRPr="00C15F38">
        <w:rPr>
          <w:rFonts w:ascii="Arial" w:eastAsia="Times New Roman" w:hAnsi="Arial" w:cs="Arial"/>
          <w:sz w:val="20"/>
          <w:szCs w:val="20"/>
          <w:lang w:eastAsia="pt-BR"/>
        </w:rPr>
        <w:t xml:space="preserve"> para tratar de assuntos de seu especial interesse, sem direito a voto. </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xml:space="preserve">        § 10. Poderão ser convidados a participar das reuniões, em caráter excepcional, representantes da comunidade científica e do setor público e entidades da sociedade civil, sem direito a voto. </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xml:space="preserve">        Art. 12. O funcionamento da </w:t>
      </w:r>
      <w:proofErr w:type="spellStart"/>
      <w:proofErr w:type="gramStart"/>
      <w:r w:rsidRPr="00C15F38">
        <w:rPr>
          <w:rFonts w:ascii="Arial" w:eastAsia="Times New Roman" w:hAnsi="Arial" w:cs="Arial"/>
          <w:sz w:val="20"/>
          <w:szCs w:val="20"/>
          <w:lang w:eastAsia="pt-BR"/>
        </w:rPr>
        <w:t>CTNBio</w:t>
      </w:r>
      <w:proofErr w:type="spellEnd"/>
      <w:proofErr w:type="gramEnd"/>
      <w:r w:rsidRPr="00C15F38">
        <w:rPr>
          <w:rFonts w:ascii="Arial" w:eastAsia="Times New Roman" w:hAnsi="Arial" w:cs="Arial"/>
          <w:sz w:val="20"/>
          <w:szCs w:val="20"/>
          <w:lang w:eastAsia="pt-BR"/>
        </w:rPr>
        <w:t xml:space="preserve"> será definido pelo regulamento desta Lei.</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 1</w:t>
      </w:r>
      <w:r w:rsidRPr="00C15F38">
        <w:rPr>
          <w:rFonts w:ascii="Arial" w:eastAsia="Times New Roman" w:hAnsi="Arial" w:cs="Arial"/>
          <w:sz w:val="20"/>
          <w:szCs w:val="20"/>
          <w:u w:val="single"/>
          <w:vertAlign w:val="superscript"/>
          <w:lang w:eastAsia="pt-BR"/>
        </w:rPr>
        <w:t>o</w:t>
      </w:r>
      <w:r w:rsidRPr="00C15F38">
        <w:rPr>
          <w:rFonts w:ascii="Arial" w:eastAsia="Times New Roman" w:hAnsi="Arial" w:cs="Arial"/>
          <w:sz w:val="20"/>
          <w:szCs w:val="20"/>
          <w:lang w:eastAsia="pt-BR"/>
        </w:rPr>
        <w:t xml:space="preserve"> A </w:t>
      </w:r>
      <w:proofErr w:type="spellStart"/>
      <w:proofErr w:type="gramStart"/>
      <w:r w:rsidRPr="00C15F38">
        <w:rPr>
          <w:rFonts w:ascii="Arial" w:eastAsia="Times New Roman" w:hAnsi="Arial" w:cs="Arial"/>
          <w:sz w:val="20"/>
          <w:szCs w:val="20"/>
          <w:lang w:eastAsia="pt-BR"/>
        </w:rPr>
        <w:t>CTNBio</w:t>
      </w:r>
      <w:proofErr w:type="spellEnd"/>
      <w:proofErr w:type="gramEnd"/>
      <w:r w:rsidRPr="00C15F38">
        <w:rPr>
          <w:rFonts w:ascii="Arial" w:eastAsia="Times New Roman" w:hAnsi="Arial" w:cs="Arial"/>
          <w:sz w:val="20"/>
          <w:szCs w:val="20"/>
          <w:lang w:eastAsia="pt-BR"/>
        </w:rPr>
        <w:t xml:space="preserve"> contará com uma Secretaria-Executiva e cabe ao Ministério da Ciência e Tecnologia prestar-lhe o apoio técnico e administrativo.</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xml:space="preserve">        </w:t>
      </w:r>
      <w:hyperlink r:id="rId14" w:anchor="art12%C2%A72" w:history="1">
        <w:r w:rsidRPr="00C15F38">
          <w:rPr>
            <w:rFonts w:ascii="Arial" w:eastAsia="Times New Roman" w:hAnsi="Arial" w:cs="Arial"/>
            <w:color w:val="0000FF"/>
            <w:sz w:val="20"/>
            <w:u w:val="single"/>
            <w:lang w:eastAsia="pt-BR"/>
          </w:rPr>
          <w:t>§ 2</w:t>
        </w:r>
        <w:r w:rsidRPr="00C15F38">
          <w:rPr>
            <w:rFonts w:ascii="Arial" w:eastAsia="Times New Roman" w:hAnsi="Arial" w:cs="Arial"/>
            <w:color w:val="0000FF"/>
            <w:sz w:val="20"/>
            <w:u w:val="single"/>
            <w:vertAlign w:val="superscript"/>
            <w:lang w:eastAsia="pt-BR"/>
          </w:rPr>
          <w:t>o</w:t>
        </w:r>
        <w:r w:rsidRPr="00C15F38">
          <w:rPr>
            <w:rFonts w:ascii="Arial" w:eastAsia="Times New Roman" w:hAnsi="Arial" w:cs="Arial"/>
            <w:color w:val="0000FF"/>
            <w:sz w:val="20"/>
            <w:u w:val="single"/>
            <w:lang w:eastAsia="pt-BR"/>
          </w:rPr>
          <w:t xml:space="preserve"> (VETADO</w:t>
        </w:r>
      </w:hyperlink>
      <w:r w:rsidRPr="00C15F38">
        <w:rPr>
          <w:rFonts w:ascii="Arial" w:eastAsia="Times New Roman" w:hAnsi="Arial" w:cs="Arial"/>
          <w:sz w:val="20"/>
          <w:szCs w:val="20"/>
          <w:lang w:eastAsia="pt-BR"/>
        </w:rPr>
        <w:t>)</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xml:space="preserve">        Art. 13. A </w:t>
      </w:r>
      <w:proofErr w:type="spellStart"/>
      <w:proofErr w:type="gramStart"/>
      <w:r w:rsidRPr="00C15F38">
        <w:rPr>
          <w:rFonts w:ascii="Arial" w:eastAsia="Times New Roman" w:hAnsi="Arial" w:cs="Arial"/>
          <w:sz w:val="20"/>
          <w:szCs w:val="20"/>
          <w:lang w:eastAsia="pt-BR"/>
        </w:rPr>
        <w:t>CTNBio</w:t>
      </w:r>
      <w:proofErr w:type="spellEnd"/>
      <w:proofErr w:type="gramEnd"/>
      <w:r w:rsidRPr="00C15F38">
        <w:rPr>
          <w:rFonts w:ascii="Arial" w:eastAsia="Times New Roman" w:hAnsi="Arial" w:cs="Arial"/>
          <w:sz w:val="20"/>
          <w:szCs w:val="20"/>
          <w:lang w:eastAsia="pt-BR"/>
        </w:rPr>
        <w:t xml:space="preserve"> constituirá subcomissões setoriais permanentes na área de saúde humana, na área animal, na área vegetal e na área ambiental, e poderá constituir subcomissões extraordinárias, para análise prévia dos temas a serem submetidos ao plenário da Comissão.</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 1</w:t>
      </w:r>
      <w:r w:rsidRPr="00C15F38">
        <w:rPr>
          <w:rFonts w:ascii="Arial" w:eastAsia="Times New Roman" w:hAnsi="Arial" w:cs="Arial"/>
          <w:sz w:val="20"/>
          <w:szCs w:val="20"/>
          <w:u w:val="single"/>
          <w:vertAlign w:val="superscript"/>
          <w:lang w:eastAsia="pt-BR"/>
        </w:rPr>
        <w:t>o</w:t>
      </w:r>
      <w:r w:rsidRPr="00C15F38">
        <w:rPr>
          <w:rFonts w:ascii="Arial" w:eastAsia="Times New Roman" w:hAnsi="Arial" w:cs="Arial"/>
          <w:sz w:val="20"/>
          <w:szCs w:val="20"/>
          <w:lang w:eastAsia="pt-BR"/>
        </w:rPr>
        <w:t xml:space="preserve"> Tanto os membros titulares quanto os suplentes participarão das subcomissões setoriais e caberá a todos a distribuição dos processos para análise. </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lastRenderedPageBreak/>
        <w:t>        § 2</w:t>
      </w:r>
      <w:r w:rsidRPr="00C15F38">
        <w:rPr>
          <w:rFonts w:ascii="Arial" w:eastAsia="Times New Roman" w:hAnsi="Arial" w:cs="Arial"/>
          <w:sz w:val="20"/>
          <w:szCs w:val="20"/>
          <w:u w:val="single"/>
          <w:vertAlign w:val="superscript"/>
          <w:lang w:eastAsia="pt-BR"/>
        </w:rPr>
        <w:t>o</w:t>
      </w:r>
      <w:r w:rsidRPr="00C15F38">
        <w:rPr>
          <w:rFonts w:ascii="Arial" w:eastAsia="Times New Roman" w:hAnsi="Arial" w:cs="Arial"/>
          <w:sz w:val="20"/>
          <w:szCs w:val="20"/>
          <w:lang w:eastAsia="pt-BR"/>
        </w:rPr>
        <w:t xml:space="preserve"> O funcionamento e a coordenação dos trabalhos nas subcomissões setoriais e extraordinárias serão definidos no regimento interno da </w:t>
      </w:r>
      <w:proofErr w:type="spellStart"/>
      <w:proofErr w:type="gramStart"/>
      <w:r w:rsidRPr="00C15F38">
        <w:rPr>
          <w:rFonts w:ascii="Arial" w:eastAsia="Times New Roman" w:hAnsi="Arial" w:cs="Arial"/>
          <w:sz w:val="20"/>
          <w:szCs w:val="20"/>
          <w:lang w:eastAsia="pt-BR"/>
        </w:rPr>
        <w:t>CTNBio</w:t>
      </w:r>
      <w:proofErr w:type="spellEnd"/>
      <w:proofErr w:type="gramEnd"/>
      <w:r w:rsidRPr="00C15F38">
        <w:rPr>
          <w:rFonts w:ascii="Arial" w:eastAsia="Times New Roman" w:hAnsi="Arial" w:cs="Arial"/>
          <w:sz w:val="20"/>
          <w:szCs w:val="20"/>
          <w:lang w:eastAsia="pt-BR"/>
        </w:rPr>
        <w:t xml:space="preserve">. </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xml:space="preserve">        Art. 14. Compete à </w:t>
      </w:r>
      <w:proofErr w:type="spellStart"/>
      <w:proofErr w:type="gramStart"/>
      <w:r w:rsidRPr="00C15F38">
        <w:rPr>
          <w:rFonts w:ascii="Arial" w:eastAsia="Times New Roman" w:hAnsi="Arial" w:cs="Arial"/>
          <w:sz w:val="20"/>
          <w:szCs w:val="20"/>
          <w:lang w:eastAsia="pt-BR"/>
        </w:rPr>
        <w:t>CTNBio</w:t>
      </w:r>
      <w:proofErr w:type="spellEnd"/>
      <w:proofErr w:type="gramEnd"/>
      <w:r w:rsidRPr="00C15F38">
        <w:rPr>
          <w:rFonts w:ascii="Arial" w:eastAsia="Times New Roman" w:hAnsi="Arial" w:cs="Arial"/>
          <w:sz w:val="20"/>
          <w:szCs w:val="20"/>
          <w:lang w:eastAsia="pt-BR"/>
        </w:rPr>
        <w:t xml:space="preserve">: </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I – estabelecer normas para as pesquisas com OGM e derivados de OGM;</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xml:space="preserve">        II – estabelecer normas relativamente às atividades e aos projetos relacionados </w:t>
      </w:r>
      <w:proofErr w:type="gramStart"/>
      <w:r w:rsidRPr="00C15F38">
        <w:rPr>
          <w:rFonts w:ascii="Arial" w:eastAsia="Times New Roman" w:hAnsi="Arial" w:cs="Arial"/>
          <w:sz w:val="20"/>
          <w:szCs w:val="20"/>
          <w:lang w:eastAsia="pt-BR"/>
        </w:rPr>
        <w:t>a</w:t>
      </w:r>
      <w:proofErr w:type="gramEnd"/>
      <w:r w:rsidRPr="00C15F38">
        <w:rPr>
          <w:rFonts w:ascii="Arial" w:eastAsia="Times New Roman" w:hAnsi="Arial" w:cs="Arial"/>
          <w:sz w:val="20"/>
          <w:szCs w:val="20"/>
          <w:lang w:eastAsia="pt-BR"/>
        </w:rPr>
        <w:t xml:space="preserve"> OGM e seus derivados;</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III – estabelecer, no âmbito de suas competências, critérios de avaliação e monitoramento de risco de OGM e seus derivados;</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IV – proceder à análise da avaliação de risco, caso a caso, relativamente a atividades e projetos que envolvam OGM e seus derivados;</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xml:space="preserve">        V – estabelecer os mecanismos de funcionamento das Comissões Internas de </w:t>
      </w:r>
      <w:proofErr w:type="spellStart"/>
      <w:r w:rsidRPr="00C15F38">
        <w:rPr>
          <w:rFonts w:ascii="Arial" w:eastAsia="Times New Roman" w:hAnsi="Arial" w:cs="Arial"/>
          <w:sz w:val="20"/>
          <w:szCs w:val="20"/>
          <w:lang w:eastAsia="pt-BR"/>
        </w:rPr>
        <w:t>Biossegurança</w:t>
      </w:r>
      <w:proofErr w:type="spellEnd"/>
      <w:r w:rsidRPr="00C15F38">
        <w:rPr>
          <w:rFonts w:ascii="Arial" w:eastAsia="Times New Roman" w:hAnsi="Arial" w:cs="Arial"/>
          <w:sz w:val="20"/>
          <w:szCs w:val="20"/>
          <w:lang w:eastAsia="pt-BR"/>
        </w:rPr>
        <w:t xml:space="preserve"> – </w:t>
      </w:r>
      <w:proofErr w:type="spellStart"/>
      <w:proofErr w:type="gramStart"/>
      <w:r w:rsidRPr="00C15F38">
        <w:rPr>
          <w:rFonts w:ascii="Arial" w:eastAsia="Times New Roman" w:hAnsi="Arial" w:cs="Arial"/>
          <w:sz w:val="20"/>
          <w:szCs w:val="20"/>
          <w:lang w:eastAsia="pt-BR"/>
        </w:rPr>
        <w:t>CIBio</w:t>
      </w:r>
      <w:proofErr w:type="spellEnd"/>
      <w:proofErr w:type="gramEnd"/>
      <w:r w:rsidRPr="00C15F38">
        <w:rPr>
          <w:rFonts w:ascii="Arial" w:eastAsia="Times New Roman" w:hAnsi="Arial" w:cs="Arial"/>
          <w:sz w:val="20"/>
          <w:szCs w:val="20"/>
          <w:lang w:eastAsia="pt-BR"/>
        </w:rPr>
        <w:t xml:space="preserve">, no âmbito de cada instituição que se dedique ao ensino, à pesquisa científica, ao desenvolvimento tecnológico e à produção industrial que envolvam OGM ou seus derivados; </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xml:space="preserve">        VI – estabelecer requisitos relativos à </w:t>
      </w:r>
      <w:proofErr w:type="spellStart"/>
      <w:r w:rsidRPr="00C15F38">
        <w:rPr>
          <w:rFonts w:ascii="Arial" w:eastAsia="Times New Roman" w:hAnsi="Arial" w:cs="Arial"/>
          <w:sz w:val="20"/>
          <w:szCs w:val="20"/>
          <w:lang w:eastAsia="pt-BR"/>
        </w:rPr>
        <w:t>biossegurança</w:t>
      </w:r>
      <w:proofErr w:type="spellEnd"/>
      <w:r w:rsidRPr="00C15F38">
        <w:rPr>
          <w:rFonts w:ascii="Arial" w:eastAsia="Times New Roman" w:hAnsi="Arial" w:cs="Arial"/>
          <w:sz w:val="20"/>
          <w:szCs w:val="20"/>
          <w:lang w:eastAsia="pt-BR"/>
        </w:rPr>
        <w:t xml:space="preserve"> para autorização de funcionamento de laboratório, instituição ou empresa que desenvolverá atividades relacionadas </w:t>
      </w:r>
      <w:proofErr w:type="gramStart"/>
      <w:r w:rsidRPr="00C15F38">
        <w:rPr>
          <w:rFonts w:ascii="Arial" w:eastAsia="Times New Roman" w:hAnsi="Arial" w:cs="Arial"/>
          <w:sz w:val="20"/>
          <w:szCs w:val="20"/>
          <w:lang w:eastAsia="pt-BR"/>
        </w:rPr>
        <w:t>a</w:t>
      </w:r>
      <w:proofErr w:type="gramEnd"/>
      <w:r w:rsidRPr="00C15F38">
        <w:rPr>
          <w:rFonts w:ascii="Arial" w:eastAsia="Times New Roman" w:hAnsi="Arial" w:cs="Arial"/>
          <w:sz w:val="20"/>
          <w:szCs w:val="20"/>
          <w:lang w:eastAsia="pt-BR"/>
        </w:rPr>
        <w:t xml:space="preserve"> OGM e seus derivados; </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xml:space="preserve">        VII – relacionar-se com instituições voltadas para a </w:t>
      </w:r>
      <w:proofErr w:type="spellStart"/>
      <w:r w:rsidRPr="00C15F38">
        <w:rPr>
          <w:rFonts w:ascii="Arial" w:eastAsia="Times New Roman" w:hAnsi="Arial" w:cs="Arial"/>
          <w:sz w:val="20"/>
          <w:szCs w:val="20"/>
          <w:lang w:eastAsia="pt-BR"/>
        </w:rPr>
        <w:t>biossegurança</w:t>
      </w:r>
      <w:proofErr w:type="spellEnd"/>
      <w:r w:rsidRPr="00C15F38">
        <w:rPr>
          <w:rFonts w:ascii="Arial" w:eastAsia="Times New Roman" w:hAnsi="Arial" w:cs="Arial"/>
          <w:sz w:val="20"/>
          <w:szCs w:val="20"/>
          <w:lang w:eastAsia="pt-BR"/>
        </w:rPr>
        <w:t xml:space="preserve"> de OGM e seus derivados, em âmbito nacional e internacional;</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VIII – autorizar, cadastrar e acompanhar as atividades de pesquisa com OGM ou derivado de OGM, nos termos da legislação em vigor;</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xml:space="preserve">        </w:t>
      </w:r>
      <w:bookmarkStart w:id="3" w:name="art14ix"/>
      <w:bookmarkEnd w:id="3"/>
      <w:r w:rsidRPr="00C15F38">
        <w:rPr>
          <w:rFonts w:ascii="Arial" w:eastAsia="Times New Roman" w:hAnsi="Arial" w:cs="Arial"/>
          <w:sz w:val="20"/>
          <w:szCs w:val="20"/>
          <w:lang w:eastAsia="pt-BR"/>
        </w:rPr>
        <w:t>IX – autorizar a importação de OGM e seus derivados para atividade de pesquisa;</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X – prestar apoio técnico consultivo e de assessoramento ao CNBS na formulação da PNB de OGM e seus derivados;</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xml:space="preserve">        XI – emitir Certificado de Qualidade em </w:t>
      </w:r>
      <w:proofErr w:type="spellStart"/>
      <w:r w:rsidRPr="00C15F38">
        <w:rPr>
          <w:rFonts w:ascii="Arial" w:eastAsia="Times New Roman" w:hAnsi="Arial" w:cs="Arial"/>
          <w:sz w:val="20"/>
          <w:szCs w:val="20"/>
          <w:lang w:eastAsia="pt-BR"/>
        </w:rPr>
        <w:t>Biossegurança</w:t>
      </w:r>
      <w:proofErr w:type="spellEnd"/>
      <w:r w:rsidRPr="00C15F38">
        <w:rPr>
          <w:rFonts w:ascii="Arial" w:eastAsia="Times New Roman" w:hAnsi="Arial" w:cs="Arial"/>
          <w:sz w:val="20"/>
          <w:szCs w:val="20"/>
          <w:lang w:eastAsia="pt-BR"/>
        </w:rPr>
        <w:t xml:space="preserve"> – CQB para o desenvolvimento de atividades com OGM e seus derivados em laboratório, instituição ou empresa e enviar cópia do processo aos órgãos de registro e fiscalização referidos no art. 16 desta Lei;</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xml:space="preserve">        XII – emitir decisão técnica, caso a caso, sobre a </w:t>
      </w:r>
      <w:proofErr w:type="spellStart"/>
      <w:r w:rsidRPr="00C15F38">
        <w:rPr>
          <w:rFonts w:ascii="Arial" w:eastAsia="Times New Roman" w:hAnsi="Arial" w:cs="Arial"/>
          <w:sz w:val="20"/>
          <w:szCs w:val="20"/>
          <w:lang w:eastAsia="pt-BR"/>
        </w:rPr>
        <w:t>biossegurança</w:t>
      </w:r>
      <w:proofErr w:type="spellEnd"/>
      <w:r w:rsidRPr="00C15F38">
        <w:rPr>
          <w:rFonts w:ascii="Arial" w:eastAsia="Times New Roman" w:hAnsi="Arial" w:cs="Arial"/>
          <w:sz w:val="20"/>
          <w:szCs w:val="20"/>
          <w:lang w:eastAsia="pt-BR"/>
        </w:rPr>
        <w:t xml:space="preserve"> de OGM e seus derivados no âmbito das atividades de pesquisa e de uso comercial de OGM e seus derivados, inclusive a classificação quanto ao grau de risco e nível de </w:t>
      </w:r>
      <w:proofErr w:type="spellStart"/>
      <w:r w:rsidRPr="00C15F38">
        <w:rPr>
          <w:rFonts w:ascii="Arial" w:eastAsia="Times New Roman" w:hAnsi="Arial" w:cs="Arial"/>
          <w:sz w:val="20"/>
          <w:szCs w:val="20"/>
          <w:lang w:eastAsia="pt-BR"/>
        </w:rPr>
        <w:t>biossegurança</w:t>
      </w:r>
      <w:proofErr w:type="spellEnd"/>
      <w:r w:rsidRPr="00C15F38">
        <w:rPr>
          <w:rFonts w:ascii="Arial" w:eastAsia="Times New Roman" w:hAnsi="Arial" w:cs="Arial"/>
          <w:sz w:val="20"/>
          <w:szCs w:val="20"/>
          <w:lang w:eastAsia="pt-BR"/>
        </w:rPr>
        <w:t xml:space="preserve"> exigido, bem como medidas de segurança exigidas e restrições ao uso;</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xml:space="preserve">        XIII – definir o nível de </w:t>
      </w:r>
      <w:proofErr w:type="spellStart"/>
      <w:r w:rsidRPr="00C15F38">
        <w:rPr>
          <w:rFonts w:ascii="Arial" w:eastAsia="Times New Roman" w:hAnsi="Arial" w:cs="Arial"/>
          <w:sz w:val="20"/>
          <w:szCs w:val="20"/>
          <w:lang w:eastAsia="pt-BR"/>
        </w:rPr>
        <w:t>biossegurança</w:t>
      </w:r>
      <w:proofErr w:type="spellEnd"/>
      <w:r w:rsidRPr="00C15F38">
        <w:rPr>
          <w:rFonts w:ascii="Arial" w:eastAsia="Times New Roman" w:hAnsi="Arial" w:cs="Arial"/>
          <w:sz w:val="20"/>
          <w:szCs w:val="20"/>
          <w:lang w:eastAsia="pt-BR"/>
        </w:rPr>
        <w:t xml:space="preserve"> a ser aplicado ao OGM e seus usos, e os respectivos procedimentos e medidas de segurança quanto ao seu uso, conforme as normas estabelecidas na regulamentação desta Lei, bem como quanto aos seus derivados;</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XIV – classificar os OGM segundo a classe de risco, observados os critérios estabelecidos no regulamento desta Lei;</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xml:space="preserve">        XV – acompanhar o desenvolvimento e o progresso técnico-científico na </w:t>
      </w:r>
      <w:proofErr w:type="spellStart"/>
      <w:r w:rsidRPr="00C15F38">
        <w:rPr>
          <w:rFonts w:ascii="Arial" w:eastAsia="Times New Roman" w:hAnsi="Arial" w:cs="Arial"/>
          <w:sz w:val="20"/>
          <w:szCs w:val="20"/>
          <w:lang w:eastAsia="pt-BR"/>
        </w:rPr>
        <w:t>biossegurança</w:t>
      </w:r>
      <w:proofErr w:type="spellEnd"/>
      <w:r w:rsidRPr="00C15F38">
        <w:rPr>
          <w:rFonts w:ascii="Arial" w:eastAsia="Times New Roman" w:hAnsi="Arial" w:cs="Arial"/>
          <w:sz w:val="20"/>
          <w:szCs w:val="20"/>
          <w:lang w:eastAsia="pt-BR"/>
        </w:rPr>
        <w:t xml:space="preserve"> de OGM e seus derivados;</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XVI – emitir resoluções, de natureza normativa, sobre as matérias de sua competência;</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lastRenderedPageBreak/>
        <w:t>        XVII – apoiar tecnicamente os órgãos competentes no processo de prevenção e investigação de acidentes e de enfermidades, verificados no curso dos projetos e das atividades com técnicas de ADN/ARN recombinante;</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xml:space="preserve">        XVIII – apoiar tecnicamente os órgãos e entidades de registro e fiscalização, referidos no art. 16 desta Lei, no exercício de suas atividades relacionadas </w:t>
      </w:r>
      <w:proofErr w:type="gramStart"/>
      <w:r w:rsidRPr="00C15F38">
        <w:rPr>
          <w:rFonts w:ascii="Arial" w:eastAsia="Times New Roman" w:hAnsi="Arial" w:cs="Arial"/>
          <w:sz w:val="20"/>
          <w:szCs w:val="20"/>
          <w:lang w:eastAsia="pt-BR"/>
        </w:rPr>
        <w:t>a</w:t>
      </w:r>
      <w:proofErr w:type="gramEnd"/>
      <w:r w:rsidRPr="00C15F38">
        <w:rPr>
          <w:rFonts w:ascii="Arial" w:eastAsia="Times New Roman" w:hAnsi="Arial" w:cs="Arial"/>
          <w:sz w:val="20"/>
          <w:szCs w:val="20"/>
          <w:lang w:eastAsia="pt-BR"/>
        </w:rPr>
        <w:t xml:space="preserve"> OGM e seus derivados;</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xml:space="preserve">        XIX – divulgar no Diário Oficial da União, previamente à análise, os extratos dos pleitos e, posteriormente, dos pareceres dos processos que lhe forem submetidos, bem como dar ampla publicidade no Sistema de Informações em </w:t>
      </w:r>
      <w:proofErr w:type="spellStart"/>
      <w:r w:rsidRPr="00C15F38">
        <w:rPr>
          <w:rFonts w:ascii="Arial" w:eastAsia="Times New Roman" w:hAnsi="Arial" w:cs="Arial"/>
          <w:sz w:val="20"/>
          <w:szCs w:val="20"/>
          <w:lang w:eastAsia="pt-BR"/>
        </w:rPr>
        <w:t>Biossegurança</w:t>
      </w:r>
      <w:proofErr w:type="spellEnd"/>
      <w:r w:rsidRPr="00C15F38">
        <w:rPr>
          <w:rFonts w:ascii="Arial" w:eastAsia="Times New Roman" w:hAnsi="Arial" w:cs="Arial"/>
          <w:sz w:val="20"/>
          <w:szCs w:val="20"/>
          <w:lang w:eastAsia="pt-BR"/>
        </w:rPr>
        <w:t xml:space="preserve"> – SIB a sua agenda, processos em trâmite, relatórios anuais, atas das reuniões e demais informações sobre suas atividades, excluídas as informações sigilosas, de interesse comercial, apontadas pelo proponente e assim consideradas pela </w:t>
      </w:r>
      <w:proofErr w:type="spellStart"/>
      <w:proofErr w:type="gramStart"/>
      <w:r w:rsidRPr="00C15F38">
        <w:rPr>
          <w:rFonts w:ascii="Arial" w:eastAsia="Times New Roman" w:hAnsi="Arial" w:cs="Arial"/>
          <w:sz w:val="20"/>
          <w:szCs w:val="20"/>
          <w:lang w:eastAsia="pt-BR"/>
        </w:rPr>
        <w:t>CTNBio</w:t>
      </w:r>
      <w:proofErr w:type="spellEnd"/>
      <w:proofErr w:type="gramEnd"/>
      <w:r w:rsidRPr="00C15F38">
        <w:rPr>
          <w:rFonts w:ascii="Arial" w:eastAsia="Times New Roman" w:hAnsi="Arial" w:cs="Arial"/>
          <w:sz w:val="20"/>
          <w:szCs w:val="20"/>
          <w:lang w:eastAsia="pt-BR"/>
        </w:rPr>
        <w:t>;</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XX – identificar atividades e produtos decorrentes do uso de OGM e seus derivados potencialmente causadores de degradação do meio ambiente ou que possam causar riscos à saúde humana;</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xml:space="preserve">        XXI – reavaliar suas decisões técnicas por solicitação de seus membros ou por recurso dos órgãos e entidades de registro e fiscalização, fundamentado em fatos ou conhecimentos científicos novos, que sejam relevantes quanto à </w:t>
      </w:r>
      <w:proofErr w:type="spellStart"/>
      <w:r w:rsidRPr="00C15F38">
        <w:rPr>
          <w:rFonts w:ascii="Arial" w:eastAsia="Times New Roman" w:hAnsi="Arial" w:cs="Arial"/>
          <w:sz w:val="20"/>
          <w:szCs w:val="20"/>
          <w:lang w:eastAsia="pt-BR"/>
        </w:rPr>
        <w:t>biossegurança</w:t>
      </w:r>
      <w:proofErr w:type="spellEnd"/>
      <w:r w:rsidRPr="00C15F38">
        <w:rPr>
          <w:rFonts w:ascii="Arial" w:eastAsia="Times New Roman" w:hAnsi="Arial" w:cs="Arial"/>
          <w:sz w:val="20"/>
          <w:szCs w:val="20"/>
          <w:lang w:eastAsia="pt-BR"/>
        </w:rPr>
        <w:t xml:space="preserve"> do OGM ou derivado, na forma desta Lei e seu regulamento;</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xml:space="preserve">        XXII – propor a realização de pesquisas e estudos científicos no campo da </w:t>
      </w:r>
      <w:proofErr w:type="spellStart"/>
      <w:r w:rsidRPr="00C15F38">
        <w:rPr>
          <w:rFonts w:ascii="Arial" w:eastAsia="Times New Roman" w:hAnsi="Arial" w:cs="Arial"/>
          <w:sz w:val="20"/>
          <w:szCs w:val="20"/>
          <w:lang w:eastAsia="pt-BR"/>
        </w:rPr>
        <w:t>biossegurança</w:t>
      </w:r>
      <w:proofErr w:type="spellEnd"/>
      <w:r w:rsidRPr="00C15F38">
        <w:rPr>
          <w:rFonts w:ascii="Arial" w:eastAsia="Times New Roman" w:hAnsi="Arial" w:cs="Arial"/>
          <w:sz w:val="20"/>
          <w:szCs w:val="20"/>
          <w:lang w:eastAsia="pt-BR"/>
        </w:rPr>
        <w:t xml:space="preserve"> de OGM e seus derivados;</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XXIII – apresentar proposta de regimento interno ao Ministro da Ciência e Tecnologia.</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 1</w:t>
      </w:r>
      <w:r w:rsidRPr="00C15F38">
        <w:rPr>
          <w:rFonts w:ascii="Arial" w:eastAsia="Times New Roman" w:hAnsi="Arial" w:cs="Arial"/>
          <w:sz w:val="20"/>
          <w:szCs w:val="20"/>
          <w:u w:val="single"/>
          <w:vertAlign w:val="superscript"/>
          <w:lang w:eastAsia="pt-BR"/>
        </w:rPr>
        <w:t>o</w:t>
      </w:r>
      <w:r w:rsidRPr="00C15F38">
        <w:rPr>
          <w:rFonts w:ascii="Arial" w:eastAsia="Times New Roman" w:hAnsi="Arial" w:cs="Arial"/>
          <w:sz w:val="20"/>
          <w:szCs w:val="20"/>
          <w:lang w:eastAsia="pt-BR"/>
        </w:rPr>
        <w:t xml:space="preserve"> Quanto aos aspectos de </w:t>
      </w:r>
      <w:proofErr w:type="spellStart"/>
      <w:r w:rsidRPr="00C15F38">
        <w:rPr>
          <w:rFonts w:ascii="Arial" w:eastAsia="Times New Roman" w:hAnsi="Arial" w:cs="Arial"/>
          <w:sz w:val="20"/>
          <w:szCs w:val="20"/>
          <w:lang w:eastAsia="pt-BR"/>
        </w:rPr>
        <w:t>biossegurança</w:t>
      </w:r>
      <w:proofErr w:type="spellEnd"/>
      <w:r w:rsidRPr="00C15F38">
        <w:rPr>
          <w:rFonts w:ascii="Arial" w:eastAsia="Times New Roman" w:hAnsi="Arial" w:cs="Arial"/>
          <w:sz w:val="20"/>
          <w:szCs w:val="20"/>
          <w:lang w:eastAsia="pt-BR"/>
        </w:rPr>
        <w:t xml:space="preserve"> do OGM e seus derivados, a decisão técnica da </w:t>
      </w:r>
      <w:proofErr w:type="spellStart"/>
      <w:proofErr w:type="gramStart"/>
      <w:r w:rsidRPr="00C15F38">
        <w:rPr>
          <w:rFonts w:ascii="Arial" w:eastAsia="Times New Roman" w:hAnsi="Arial" w:cs="Arial"/>
          <w:sz w:val="20"/>
          <w:szCs w:val="20"/>
          <w:lang w:eastAsia="pt-BR"/>
        </w:rPr>
        <w:t>CTNBio</w:t>
      </w:r>
      <w:proofErr w:type="spellEnd"/>
      <w:proofErr w:type="gramEnd"/>
      <w:r w:rsidRPr="00C15F38">
        <w:rPr>
          <w:rFonts w:ascii="Arial" w:eastAsia="Times New Roman" w:hAnsi="Arial" w:cs="Arial"/>
          <w:sz w:val="20"/>
          <w:szCs w:val="20"/>
          <w:lang w:eastAsia="pt-BR"/>
        </w:rPr>
        <w:t xml:space="preserve"> vincula os demais órgãos e entidades da administração. </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 2</w:t>
      </w:r>
      <w:r w:rsidRPr="00C15F38">
        <w:rPr>
          <w:rFonts w:ascii="Arial" w:eastAsia="Times New Roman" w:hAnsi="Arial" w:cs="Arial"/>
          <w:sz w:val="20"/>
          <w:szCs w:val="20"/>
          <w:u w:val="single"/>
          <w:vertAlign w:val="superscript"/>
          <w:lang w:eastAsia="pt-BR"/>
        </w:rPr>
        <w:t>o</w:t>
      </w:r>
      <w:r w:rsidRPr="00C15F38">
        <w:rPr>
          <w:rFonts w:ascii="Arial" w:eastAsia="Times New Roman" w:hAnsi="Arial" w:cs="Arial"/>
          <w:sz w:val="20"/>
          <w:szCs w:val="20"/>
          <w:lang w:eastAsia="pt-BR"/>
        </w:rPr>
        <w:t xml:space="preserve"> Nos casos de uso comercial, dentre outros aspectos técnicos de sua análise, os órgãos de registro e fiscalização, no exercício de suas atribuições em caso de solicitação pela </w:t>
      </w:r>
      <w:proofErr w:type="spellStart"/>
      <w:proofErr w:type="gramStart"/>
      <w:r w:rsidRPr="00C15F38">
        <w:rPr>
          <w:rFonts w:ascii="Arial" w:eastAsia="Times New Roman" w:hAnsi="Arial" w:cs="Arial"/>
          <w:sz w:val="20"/>
          <w:szCs w:val="20"/>
          <w:lang w:eastAsia="pt-BR"/>
        </w:rPr>
        <w:t>CTNBio</w:t>
      </w:r>
      <w:proofErr w:type="spellEnd"/>
      <w:proofErr w:type="gramEnd"/>
      <w:r w:rsidRPr="00C15F38">
        <w:rPr>
          <w:rFonts w:ascii="Arial" w:eastAsia="Times New Roman" w:hAnsi="Arial" w:cs="Arial"/>
          <w:sz w:val="20"/>
          <w:szCs w:val="20"/>
          <w:lang w:eastAsia="pt-BR"/>
        </w:rPr>
        <w:t xml:space="preserve">, observarão, quanto aos aspectos de </w:t>
      </w:r>
      <w:proofErr w:type="spellStart"/>
      <w:r w:rsidRPr="00C15F38">
        <w:rPr>
          <w:rFonts w:ascii="Arial" w:eastAsia="Times New Roman" w:hAnsi="Arial" w:cs="Arial"/>
          <w:sz w:val="20"/>
          <w:szCs w:val="20"/>
          <w:lang w:eastAsia="pt-BR"/>
        </w:rPr>
        <w:t>biossegurança</w:t>
      </w:r>
      <w:proofErr w:type="spellEnd"/>
      <w:r w:rsidRPr="00C15F38">
        <w:rPr>
          <w:rFonts w:ascii="Arial" w:eastAsia="Times New Roman" w:hAnsi="Arial" w:cs="Arial"/>
          <w:sz w:val="20"/>
          <w:szCs w:val="20"/>
          <w:lang w:eastAsia="pt-BR"/>
        </w:rPr>
        <w:t xml:space="preserve"> do OGM e seus derivados, a decisão técnica da </w:t>
      </w:r>
      <w:proofErr w:type="spellStart"/>
      <w:r w:rsidRPr="00C15F38">
        <w:rPr>
          <w:rFonts w:ascii="Arial" w:eastAsia="Times New Roman" w:hAnsi="Arial" w:cs="Arial"/>
          <w:sz w:val="20"/>
          <w:szCs w:val="20"/>
          <w:lang w:eastAsia="pt-BR"/>
        </w:rPr>
        <w:t>CTNBio</w:t>
      </w:r>
      <w:proofErr w:type="spellEnd"/>
      <w:r w:rsidRPr="00C15F38">
        <w:rPr>
          <w:rFonts w:ascii="Arial" w:eastAsia="Times New Roman" w:hAnsi="Arial" w:cs="Arial"/>
          <w:sz w:val="20"/>
          <w:szCs w:val="20"/>
          <w:lang w:eastAsia="pt-BR"/>
        </w:rPr>
        <w:t>.</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 3</w:t>
      </w:r>
      <w:r w:rsidRPr="00C15F38">
        <w:rPr>
          <w:rFonts w:ascii="Arial" w:eastAsia="Times New Roman" w:hAnsi="Arial" w:cs="Arial"/>
          <w:sz w:val="20"/>
          <w:szCs w:val="20"/>
          <w:u w:val="single"/>
          <w:vertAlign w:val="superscript"/>
          <w:lang w:eastAsia="pt-BR"/>
        </w:rPr>
        <w:t>o</w:t>
      </w:r>
      <w:r w:rsidRPr="00C15F38">
        <w:rPr>
          <w:rFonts w:ascii="Arial" w:eastAsia="Times New Roman" w:hAnsi="Arial" w:cs="Arial"/>
          <w:sz w:val="20"/>
          <w:szCs w:val="20"/>
          <w:lang w:eastAsia="pt-BR"/>
        </w:rPr>
        <w:t xml:space="preserve"> Em caso de decisão técnica favorável sobre a </w:t>
      </w:r>
      <w:proofErr w:type="spellStart"/>
      <w:r w:rsidRPr="00C15F38">
        <w:rPr>
          <w:rFonts w:ascii="Arial" w:eastAsia="Times New Roman" w:hAnsi="Arial" w:cs="Arial"/>
          <w:sz w:val="20"/>
          <w:szCs w:val="20"/>
          <w:lang w:eastAsia="pt-BR"/>
        </w:rPr>
        <w:t>biossegurança</w:t>
      </w:r>
      <w:proofErr w:type="spellEnd"/>
      <w:r w:rsidRPr="00C15F38">
        <w:rPr>
          <w:rFonts w:ascii="Arial" w:eastAsia="Times New Roman" w:hAnsi="Arial" w:cs="Arial"/>
          <w:sz w:val="20"/>
          <w:szCs w:val="20"/>
          <w:lang w:eastAsia="pt-BR"/>
        </w:rPr>
        <w:t xml:space="preserve"> no âmbito da atividade de pesquisa, a </w:t>
      </w:r>
      <w:proofErr w:type="spellStart"/>
      <w:proofErr w:type="gramStart"/>
      <w:r w:rsidRPr="00C15F38">
        <w:rPr>
          <w:rFonts w:ascii="Arial" w:eastAsia="Times New Roman" w:hAnsi="Arial" w:cs="Arial"/>
          <w:sz w:val="20"/>
          <w:szCs w:val="20"/>
          <w:lang w:eastAsia="pt-BR"/>
        </w:rPr>
        <w:t>CTNBio</w:t>
      </w:r>
      <w:proofErr w:type="spellEnd"/>
      <w:proofErr w:type="gramEnd"/>
      <w:r w:rsidRPr="00C15F38">
        <w:rPr>
          <w:rFonts w:ascii="Arial" w:eastAsia="Times New Roman" w:hAnsi="Arial" w:cs="Arial"/>
          <w:sz w:val="20"/>
          <w:szCs w:val="20"/>
          <w:lang w:eastAsia="pt-BR"/>
        </w:rPr>
        <w:t xml:space="preserve"> remeterá o processo respectivo aos órgãos e entidades referidos no art. 16 desta Lei, para o exercício de suas atribuições.</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 4</w:t>
      </w:r>
      <w:r w:rsidRPr="00C15F38">
        <w:rPr>
          <w:rFonts w:ascii="Arial" w:eastAsia="Times New Roman" w:hAnsi="Arial" w:cs="Arial"/>
          <w:sz w:val="20"/>
          <w:szCs w:val="20"/>
          <w:u w:val="single"/>
          <w:vertAlign w:val="superscript"/>
          <w:lang w:eastAsia="pt-BR"/>
        </w:rPr>
        <w:t>o</w:t>
      </w:r>
      <w:r w:rsidRPr="00C15F38">
        <w:rPr>
          <w:rFonts w:ascii="Arial" w:eastAsia="Times New Roman" w:hAnsi="Arial" w:cs="Arial"/>
          <w:sz w:val="20"/>
          <w:szCs w:val="20"/>
          <w:lang w:eastAsia="pt-BR"/>
        </w:rPr>
        <w:t xml:space="preserve"> A decisão técnica da </w:t>
      </w:r>
      <w:proofErr w:type="spellStart"/>
      <w:proofErr w:type="gramStart"/>
      <w:r w:rsidRPr="00C15F38">
        <w:rPr>
          <w:rFonts w:ascii="Arial" w:eastAsia="Times New Roman" w:hAnsi="Arial" w:cs="Arial"/>
          <w:sz w:val="20"/>
          <w:szCs w:val="20"/>
          <w:lang w:eastAsia="pt-BR"/>
        </w:rPr>
        <w:t>CTNBio</w:t>
      </w:r>
      <w:proofErr w:type="spellEnd"/>
      <w:proofErr w:type="gramEnd"/>
      <w:r w:rsidRPr="00C15F38">
        <w:rPr>
          <w:rFonts w:ascii="Arial" w:eastAsia="Times New Roman" w:hAnsi="Arial" w:cs="Arial"/>
          <w:sz w:val="20"/>
          <w:szCs w:val="20"/>
          <w:lang w:eastAsia="pt-BR"/>
        </w:rPr>
        <w:t xml:space="preserve"> deverá conter resumo de sua fundamentação técnica, explicitar as medidas de segurança e restrições ao uso do OGM e seus derivados e considerar as particularidades das diferentes regiões do País, com o objetivo de orientar e subsidiar os órgãos e entidades de registro e fiscalização, referidos no art. 16 desta Lei, no exercício de suas atribuições. </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 5</w:t>
      </w:r>
      <w:r w:rsidRPr="00C15F38">
        <w:rPr>
          <w:rFonts w:ascii="Arial" w:eastAsia="Times New Roman" w:hAnsi="Arial" w:cs="Arial"/>
          <w:sz w:val="20"/>
          <w:szCs w:val="20"/>
          <w:u w:val="single"/>
          <w:vertAlign w:val="superscript"/>
          <w:lang w:eastAsia="pt-BR"/>
        </w:rPr>
        <w:t>o</w:t>
      </w:r>
      <w:r w:rsidRPr="00C15F38">
        <w:rPr>
          <w:rFonts w:ascii="Arial" w:eastAsia="Times New Roman" w:hAnsi="Arial" w:cs="Arial"/>
          <w:sz w:val="20"/>
          <w:szCs w:val="20"/>
          <w:lang w:eastAsia="pt-BR"/>
        </w:rPr>
        <w:t xml:space="preserve"> Não se submeterá a análise e emissão de parecer técnico da </w:t>
      </w:r>
      <w:proofErr w:type="spellStart"/>
      <w:proofErr w:type="gramStart"/>
      <w:r w:rsidRPr="00C15F38">
        <w:rPr>
          <w:rFonts w:ascii="Arial" w:eastAsia="Times New Roman" w:hAnsi="Arial" w:cs="Arial"/>
          <w:sz w:val="20"/>
          <w:szCs w:val="20"/>
          <w:lang w:eastAsia="pt-BR"/>
        </w:rPr>
        <w:t>CTNBio</w:t>
      </w:r>
      <w:proofErr w:type="spellEnd"/>
      <w:proofErr w:type="gramEnd"/>
      <w:r w:rsidRPr="00C15F38">
        <w:rPr>
          <w:rFonts w:ascii="Arial" w:eastAsia="Times New Roman" w:hAnsi="Arial" w:cs="Arial"/>
          <w:sz w:val="20"/>
          <w:szCs w:val="20"/>
          <w:lang w:eastAsia="pt-BR"/>
        </w:rPr>
        <w:t xml:space="preserve"> o derivado cujo OGM já tenha sido por ela aprovado.</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 6</w:t>
      </w:r>
      <w:r w:rsidRPr="00C15F38">
        <w:rPr>
          <w:rFonts w:ascii="Arial" w:eastAsia="Times New Roman" w:hAnsi="Arial" w:cs="Arial"/>
          <w:sz w:val="20"/>
          <w:szCs w:val="20"/>
          <w:u w:val="single"/>
          <w:vertAlign w:val="superscript"/>
          <w:lang w:eastAsia="pt-BR"/>
        </w:rPr>
        <w:t>o</w:t>
      </w:r>
      <w:r w:rsidRPr="00C15F38">
        <w:rPr>
          <w:rFonts w:ascii="Arial" w:eastAsia="Times New Roman" w:hAnsi="Arial" w:cs="Arial"/>
          <w:sz w:val="20"/>
          <w:szCs w:val="20"/>
          <w:lang w:eastAsia="pt-BR"/>
        </w:rPr>
        <w:t xml:space="preserve"> As pessoas físicas ou jurídicas envolvidas em qualquer das fases do processo de produção agrícola, comercialização ou transporte de produto geneticamente modificado que tenham obtido a liberação para uso comercial estão dispensadas de apresentação do CQB e constituição de </w:t>
      </w:r>
      <w:proofErr w:type="spellStart"/>
      <w:proofErr w:type="gramStart"/>
      <w:r w:rsidRPr="00C15F38">
        <w:rPr>
          <w:rFonts w:ascii="Arial" w:eastAsia="Times New Roman" w:hAnsi="Arial" w:cs="Arial"/>
          <w:sz w:val="20"/>
          <w:szCs w:val="20"/>
          <w:lang w:eastAsia="pt-BR"/>
        </w:rPr>
        <w:t>CIBio</w:t>
      </w:r>
      <w:proofErr w:type="spellEnd"/>
      <w:proofErr w:type="gramEnd"/>
      <w:r w:rsidRPr="00C15F38">
        <w:rPr>
          <w:rFonts w:ascii="Arial" w:eastAsia="Times New Roman" w:hAnsi="Arial" w:cs="Arial"/>
          <w:sz w:val="20"/>
          <w:szCs w:val="20"/>
          <w:lang w:eastAsia="pt-BR"/>
        </w:rPr>
        <w:t xml:space="preserve">, salvo decisão em contrário da </w:t>
      </w:r>
      <w:proofErr w:type="spellStart"/>
      <w:r w:rsidRPr="00C15F38">
        <w:rPr>
          <w:rFonts w:ascii="Arial" w:eastAsia="Times New Roman" w:hAnsi="Arial" w:cs="Arial"/>
          <w:sz w:val="20"/>
          <w:szCs w:val="20"/>
          <w:lang w:eastAsia="pt-BR"/>
        </w:rPr>
        <w:t>CTNBio</w:t>
      </w:r>
      <w:proofErr w:type="spellEnd"/>
      <w:r w:rsidRPr="00C15F38">
        <w:rPr>
          <w:rFonts w:ascii="Arial" w:eastAsia="Times New Roman" w:hAnsi="Arial" w:cs="Arial"/>
          <w:sz w:val="20"/>
          <w:szCs w:val="20"/>
          <w:lang w:eastAsia="pt-BR"/>
        </w:rPr>
        <w:t xml:space="preserve">. </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xml:space="preserve">        Art. 15. A </w:t>
      </w:r>
      <w:proofErr w:type="spellStart"/>
      <w:proofErr w:type="gramStart"/>
      <w:r w:rsidRPr="00C15F38">
        <w:rPr>
          <w:rFonts w:ascii="Arial" w:eastAsia="Times New Roman" w:hAnsi="Arial" w:cs="Arial"/>
          <w:sz w:val="20"/>
          <w:szCs w:val="20"/>
          <w:lang w:eastAsia="pt-BR"/>
        </w:rPr>
        <w:t>CTNBio</w:t>
      </w:r>
      <w:proofErr w:type="spellEnd"/>
      <w:proofErr w:type="gramEnd"/>
      <w:r w:rsidRPr="00C15F38">
        <w:rPr>
          <w:rFonts w:ascii="Arial" w:eastAsia="Times New Roman" w:hAnsi="Arial" w:cs="Arial"/>
          <w:sz w:val="20"/>
          <w:szCs w:val="20"/>
          <w:lang w:eastAsia="pt-BR"/>
        </w:rPr>
        <w:t xml:space="preserve"> poderá realizar audiências públicas, garantida participação da sociedade civil, na forma do regulamento.</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lastRenderedPageBreak/>
        <w:t>        Parágrafo único. Em casos de liberação comercial, audiência pública poderá ser requerida por partes interessadas, incluindo-se entre estas organizações da sociedade civil que comprovem interesse relacionado à matéria, na forma do regulamento.</w:t>
      </w:r>
    </w:p>
    <w:p w:rsidR="00C15F38" w:rsidRPr="00C15F38" w:rsidRDefault="00C15F38" w:rsidP="00C15F38">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CAPÍTULO IV</w:t>
      </w:r>
    </w:p>
    <w:p w:rsidR="00C15F38" w:rsidRPr="00C15F38" w:rsidRDefault="00C15F38" w:rsidP="00C15F38">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Dos órgãos e entidades de registro e fiscalização</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xml:space="preserve">        Art. 16. Caberá aos órgãos e entidades de registro e fiscalização do Ministério da Saúde, do Ministério da Agricultura, Pecuária e Abastecimento e do Ministério do Meio Ambiente, e da Secretaria Especial de Aqüicultura e Pesca da Presidência da República entre outras atribuições, no campo de suas competências, observadas a decisão técnica da </w:t>
      </w:r>
      <w:proofErr w:type="spellStart"/>
      <w:proofErr w:type="gramStart"/>
      <w:r w:rsidRPr="00C15F38">
        <w:rPr>
          <w:rFonts w:ascii="Arial" w:eastAsia="Times New Roman" w:hAnsi="Arial" w:cs="Arial"/>
          <w:sz w:val="20"/>
          <w:szCs w:val="20"/>
          <w:lang w:eastAsia="pt-BR"/>
        </w:rPr>
        <w:t>CTNBio</w:t>
      </w:r>
      <w:proofErr w:type="spellEnd"/>
      <w:proofErr w:type="gramEnd"/>
      <w:r w:rsidRPr="00C15F38">
        <w:rPr>
          <w:rFonts w:ascii="Arial" w:eastAsia="Times New Roman" w:hAnsi="Arial" w:cs="Arial"/>
          <w:sz w:val="20"/>
          <w:szCs w:val="20"/>
          <w:lang w:eastAsia="pt-BR"/>
        </w:rPr>
        <w:t>, as deliberações do CNBS e os mecanismos estabelecidos nesta Lei e na sua regulamentação:</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I – fiscalizar as atividades de pesquisa de OGM e seus derivados;</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II – registrar e fiscalizar a liberação comercial de OGM e seus derivados;</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xml:space="preserve">        </w:t>
      </w:r>
      <w:bookmarkStart w:id="4" w:name="art16iii"/>
      <w:bookmarkEnd w:id="4"/>
      <w:r w:rsidRPr="00C15F38">
        <w:rPr>
          <w:rFonts w:ascii="Arial" w:eastAsia="Times New Roman" w:hAnsi="Arial" w:cs="Arial"/>
          <w:sz w:val="20"/>
          <w:szCs w:val="20"/>
          <w:lang w:eastAsia="pt-BR"/>
        </w:rPr>
        <w:t>III – emitir autorização para a importação de OGM e seus derivados para uso comercial;</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xml:space="preserve">        IV – manter atualizado no SIB o cadastro das instituições e responsáveis técnicos que realizam atividades e projetos relacionados </w:t>
      </w:r>
      <w:proofErr w:type="gramStart"/>
      <w:r w:rsidRPr="00C15F38">
        <w:rPr>
          <w:rFonts w:ascii="Arial" w:eastAsia="Times New Roman" w:hAnsi="Arial" w:cs="Arial"/>
          <w:sz w:val="20"/>
          <w:szCs w:val="20"/>
          <w:lang w:eastAsia="pt-BR"/>
        </w:rPr>
        <w:t>a</w:t>
      </w:r>
      <w:proofErr w:type="gramEnd"/>
      <w:r w:rsidRPr="00C15F38">
        <w:rPr>
          <w:rFonts w:ascii="Arial" w:eastAsia="Times New Roman" w:hAnsi="Arial" w:cs="Arial"/>
          <w:sz w:val="20"/>
          <w:szCs w:val="20"/>
          <w:lang w:eastAsia="pt-BR"/>
        </w:rPr>
        <w:t xml:space="preserve"> OGM e seus derivados;</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V – tornar públicos, inclusive no SIB, os registros e autorizações concedidas;</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VI – aplicar as penalidades de que trata esta Lei;</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xml:space="preserve">        VII – subsidiar a </w:t>
      </w:r>
      <w:proofErr w:type="spellStart"/>
      <w:proofErr w:type="gramStart"/>
      <w:r w:rsidRPr="00C15F38">
        <w:rPr>
          <w:rFonts w:ascii="Arial" w:eastAsia="Times New Roman" w:hAnsi="Arial" w:cs="Arial"/>
          <w:sz w:val="20"/>
          <w:szCs w:val="20"/>
          <w:lang w:eastAsia="pt-BR"/>
        </w:rPr>
        <w:t>CTNBio</w:t>
      </w:r>
      <w:proofErr w:type="spellEnd"/>
      <w:proofErr w:type="gramEnd"/>
      <w:r w:rsidRPr="00C15F38">
        <w:rPr>
          <w:rFonts w:ascii="Arial" w:eastAsia="Times New Roman" w:hAnsi="Arial" w:cs="Arial"/>
          <w:sz w:val="20"/>
          <w:szCs w:val="20"/>
          <w:lang w:eastAsia="pt-BR"/>
        </w:rPr>
        <w:t xml:space="preserve"> na definição de quesitos de avaliação de </w:t>
      </w:r>
      <w:proofErr w:type="spellStart"/>
      <w:r w:rsidRPr="00C15F38">
        <w:rPr>
          <w:rFonts w:ascii="Arial" w:eastAsia="Times New Roman" w:hAnsi="Arial" w:cs="Arial"/>
          <w:sz w:val="20"/>
          <w:szCs w:val="20"/>
          <w:lang w:eastAsia="pt-BR"/>
        </w:rPr>
        <w:t>biossegurança</w:t>
      </w:r>
      <w:proofErr w:type="spellEnd"/>
      <w:r w:rsidRPr="00C15F38">
        <w:rPr>
          <w:rFonts w:ascii="Arial" w:eastAsia="Times New Roman" w:hAnsi="Arial" w:cs="Arial"/>
          <w:sz w:val="20"/>
          <w:szCs w:val="20"/>
          <w:lang w:eastAsia="pt-BR"/>
        </w:rPr>
        <w:t xml:space="preserve"> de OGM e seus derivados. </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 1</w:t>
      </w:r>
      <w:r w:rsidRPr="00C15F38">
        <w:rPr>
          <w:rFonts w:ascii="Arial" w:eastAsia="Times New Roman" w:hAnsi="Arial" w:cs="Arial"/>
          <w:sz w:val="20"/>
          <w:szCs w:val="20"/>
          <w:u w:val="single"/>
          <w:vertAlign w:val="superscript"/>
          <w:lang w:eastAsia="pt-BR"/>
        </w:rPr>
        <w:t>o</w:t>
      </w:r>
      <w:r w:rsidRPr="00C15F38">
        <w:rPr>
          <w:rFonts w:ascii="Arial" w:eastAsia="Times New Roman" w:hAnsi="Arial" w:cs="Arial"/>
          <w:sz w:val="20"/>
          <w:szCs w:val="20"/>
          <w:lang w:eastAsia="pt-BR"/>
        </w:rPr>
        <w:t xml:space="preserve"> Após manifestação favorável da </w:t>
      </w:r>
      <w:proofErr w:type="spellStart"/>
      <w:proofErr w:type="gramStart"/>
      <w:r w:rsidRPr="00C15F38">
        <w:rPr>
          <w:rFonts w:ascii="Arial" w:eastAsia="Times New Roman" w:hAnsi="Arial" w:cs="Arial"/>
          <w:sz w:val="20"/>
          <w:szCs w:val="20"/>
          <w:lang w:eastAsia="pt-BR"/>
        </w:rPr>
        <w:t>CTNBio</w:t>
      </w:r>
      <w:proofErr w:type="spellEnd"/>
      <w:proofErr w:type="gramEnd"/>
      <w:r w:rsidRPr="00C15F38">
        <w:rPr>
          <w:rFonts w:ascii="Arial" w:eastAsia="Times New Roman" w:hAnsi="Arial" w:cs="Arial"/>
          <w:sz w:val="20"/>
          <w:szCs w:val="20"/>
          <w:lang w:eastAsia="pt-BR"/>
        </w:rPr>
        <w:t>, ou do CNBS, em caso de avocação ou recurso, caberá, em decorrência de análise específica e decisão pertinente:</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I – ao Ministério da Agricultura, Pecuária e Abastecimento emitir as autorizações e registros e fiscalizar produtos e atividades que utilizem OGM e seus derivados destinados a uso animal, na agricultura, pecuária, agroindústria e áreas afins, de acordo com a legislação em vigor e segundo o regulamento desta Lei;</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xml:space="preserve">        II – ao órgão competente do Ministério da Saúde emitir as autorizações e registros e fiscalizar produtos e atividades com OGM e seus derivados destinados a uso humano, farmacológico, </w:t>
      </w:r>
      <w:proofErr w:type="spellStart"/>
      <w:r w:rsidRPr="00C15F38">
        <w:rPr>
          <w:rFonts w:ascii="Arial" w:eastAsia="Times New Roman" w:hAnsi="Arial" w:cs="Arial"/>
          <w:sz w:val="20"/>
          <w:szCs w:val="20"/>
          <w:lang w:eastAsia="pt-BR"/>
        </w:rPr>
        <w:t>domissanitário</w:t>
      </w:r>
      <w:proofErr w:type="spellEnd"/>
      <w:r w:rsidRPr="00C15F38">
        <w:rPr>
          <w:rFonts w:ascii="Arial" w:eastAsia="Times New Roman" w:hAnsi="Arial" w:cs="Arial"/>
          <w:sz w:val="20"/>
          <w:szCs w:val="20"/>
          <w:lang w:eastAsia="pt-BR"/>
        </w:rPr>
        <w:t xml:space="preserve"> e áreas afins, de acordo com a legislação em vigor e segundo o regulamento desta Lei;</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xml:space="preserve">        III – ao órgão competente do Ministério do Meio Ambiente emitir as autorizações e registros e fiscalizar produtos e atividades que envolvam OGM e seus derivados a serem liberados nos ecossistemas naturais, de acordo com a legislação em vigor e segundo o regulamento desta Lei, bem como o licenciamento, nos casos em que a </w:t>
      </w:r>
      <w:proofErr w:type="spellStart"/>
      <w:proofErr w:type="gramStart"/>
      <w:r w:rsidRPr="00C15F38">
        <w:rPr>
          <w:rFonts w:ascii="Arial" w:eastAsia="Times New Roman" w:hAnsi="Arial" w:cs="Arial"/>
          <w:sz w:val="20"/>
          <w:szCs w:val="20"/>
          <w:lang w:eastAsia="pt-BR"/>
        </w:rPr>
        <w:t>CTNBio</w:t>
      </w:r>
      <w:proofErr w:type="spellEnd"/>
      <w:proofErr w:type="gramEnd"/>
      <w:r w:rsidRPr="00C15F38">
        <w:rPr>
          <w:rFonts w:ascii="Arial" w:eastAsia="Times New Roman" w:hAnsi="Arial" w:cs="Arial"/>
          <w:sz w:val="20"/>
          <w:szCs w:val="20"/>
          <w:lang w:eastAsia="pt-BR"/>
        </w:rPr>
        <w:t xml:space="preserve"> deliberar, na forma desta Lei, que o OGM é potencialmente causador de significativa degradação do meio ambiente;</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xml:space="preserve">        IV – à Secretaria Especial de Aqüicultura e Pesca da Presidência da República emitir as autorizações e registros de produtos e atividades com OGM e seus derivados destinados ao uso na pesca e aqüicultura, de acordo com a legislação em vigor e segundo esta Lei e seu regulamento. </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lastRenderedPageBreak/>
        <w:t>        § 2</w:t>
      </w:r>
      <w:r w:rsidRPr="00C15F38">
        <w:rPr>
          <w:rFonts w:ascii="Arial" w:eastAsia="Times New Roman" w:hAnsi="Arial" w:cs="Arial"/>
          <w:sz w:val="20"/>
          <w:szCs w:val="20"/>
          <w:u w:val="single"/>
          <w:vertAlign w:val="superscript"/>
          <w:lang w:eastAsia="pt-BR"/>
        </w:rPr>
        <w:t>o</w:t>
      </w:r>
      <w:r w:rsidRPr="00C15F38">
        <w:rPr>
          <w:rFonts w:ascii="Arial" w:eastAsia="Times New Roman" w:hAnsi="Arial" w:cs="Arial"/>
          <w:sz w:val="20"/>
          <w:szCs w:val="20"/>
          <w:lang w:eastAsia="pt-BR"/>
        </w:rPr>
        <w:t xml:space="preserve"> Somente se aplicam as disposições dos incisos I e II do art. 8</w:t>
      </w:r>
      <w:r w:rsidRPr="00C15F38">
        <w:rPr>
          <w:rFonts w:ascii="Arial" w:eastAsia="Times New Roman" w:hAnsi="Arial" w:cs="Arial"/>
          <w:sz w:val="20"/>
          <w:szCs w:val="20"/>
          <w:u w:val="single"/>
          <w:vertAlign w:val="superscript"/>
          <w:lang w:eastAsia="pt-BR"/>
        </w:rPr>
        <w:t>o</w:t>
      </w:r>
      <w:r w:rsidRPr="00C15F38">
        <w:rPr>
          <w:rFonts w:ascii="Arial" w:eastAsia="Times New Roman" w:hAnsi="Arial" w:cs="Arial"/>
          <w:sz w:val="20"/>
          <w:szCs w:val="20"/>
          <w:lang w:eastAsia="pt-BR"/>
        </w:rPr>
        <w:t xml:space="preserve"> e do </w:t>
      </w:r>
      <w:r w:rsidRPr="00C15F38">
        <w:rPr>
          <w:rFonts w:ascii="Arial" w:eastAsia="Times New Roman" w:hAnsi="Arial" w:cs="Arial"/>
          <w:b/>
          <w:bCs/>
          <w:sz w:val="20"/>
          <w:szCs w:val="20"/>
          <w:lang w:eastAsia="pt-BR"/>
        </w:rPr>
        <w:t xml:space="preserve">caput </w:t>
      </w:r>
      <w:r w:rsidRPr="00C15F38">
        <w:rPr>
          <w:rFonts w:ascii="Arial" w:eastAsia="Times New Roman" w:hAnsi="Arial" w:cs="Arial"/>
          <w:sz w:val="20"/>
          <w:szCs w:val="20"/>
          <w:lang w:eastAsia="pt-BR"/>
        </w:rPr>
        <w:t>do art. 10 da Lei n</w:t>
      </w:r>
      <w:r w:rsidRPr="00C15F38">
        <w:rPr>
          <w:rFonts w:ascii="Arial" w:eastAsia="Times New Roman" w:hAnsi="Arial" w:cs="Arial"/>
          <w:sz w:val="20"/>
          <w:szCs w:val="20"/>
          <w:u w:val="single"/>
          <w:vertAlign w:val="superscript"/>
          <w:lang w:eastAsia="pt-BR"/>
        </w:rPr>
        <w:t>o</w:t>
      </w:r>
      <w:r w:rsidRPr="00C15F38">
        <w:rPr>
          <w:rFonts w:ascii="Arial" w:eastAsia="Times New Roman" w:hAnsi="Arial" w:cs="Arial"/>
          <w:sz w:val="20"/>
          <w:szCs w:val="20"/>
          <w:lang w:eastAsia="pt-BR"/>
        </w:rPr>
        <w:t xml:space="preserve"> 6.938, de 31 de agosto de 1981, nos casos em que a </w:t>
      </w:r>
      <w:proofErr w:type="spellStart"/>
      <w:proofErr w:type="gramStart"/>
      <w:r w:rsidRPr="00C15F38">
        <w:rPr>
          <w:rFonts w:ascii="Arial" w:eastAsia="Times New Roman" w:hAnsi="Arial" w:cs="Arial"/>
          <w:sz w:val="20"/>
          <w:szCs w:val="20"/>
          <w:lang w:eastAsia="pt-BR"/>
        </w:rPr>
        <w:t>CTNBio</w:t>
      </w:r>
      <w:proofErr w:type="spellEnd"/>
      <w:proofErr w:type="gramEnd"/>
      <w:r w:rsidRPr="00C15F38">
        <w:rPr>
          <w:rFonts w:ascii="Arial" w:eastAsia="Times New Roman" w:hAnsi="Arial" w:cs="Arial"/>
          <w:sz w:val="20"/>
          <w:szCs w:val="20"/>
          <w:lang w:eastAsia="pt-BR"/>
        </w:rPr>
        <w:t xml:space="preserve"> deliberar que o OGM é potencialmente causador de significativa degradação do meio ambiente.</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 3</w:t>
      </w:r>
      <w:r w:rsidRPr="00C15F38">
        <w:rPr>
          <w:rFonts w:ascii="Arial" w:eastAsia="Times New Roman" w:hAnsi="Arial" w:cs="Arial"/>
          <w:sz w:val="20"/>
          <w:szCs w:val="20"/>
          <w:u w:val="single"/>
          <w:vertAlign w:val="superscript"/>
          <w:lang w:eastAsia="pt-BR"/>
        </w:rPr>
        <w:t>o</w:t>
      </w:r>
      <w:r w:rsidRPr="00C15F38">
        <w:rPr>
          <w:rFonts w:ascii="Arial" w:eastAsia="Times New Roman" w:hAnsi="Arial" w:cs="Arial"/>
          <w:sz w:val="20"/>
          <w:szCs w:val="20"/>
          <w:lang w:eastAsia="pt-BR"/>
        </w:rPr>
        <w:t xml:space="preserve"> A </w:t>
      </w:r>
      <w:proofErr w:type="spellStart"/>
      <w:proofErr w:type="gramStart"/>
      <w:r w:rsidRPr="00C15F38">
        <w:rPr>
          <w:rFonts w:ascii="Arial" w:eastAsia="Times New Roman" w:hAnsi="Arial" w:cs="Arial"/>
          <w:sz w:val="20"/>
          <w:szCs w:val="20"/>
          <w:lang w:eastAsia="pt-BR"/>
        </w:rPr>
        <w:t>CTNBio</w:t>
      </w:r>
      <w:proofErr w:type="spellEnd"/>
      <w:proofErr w:type="gramEnd"/>
      <w:r w:rsidRPr="00C15F38">
        <w:rPr>
          <w:rFonts w:ascii="Arial" w:eastAsia="Times New Roman" w:hAnsi="Arial" w:cs="Arial"/>
          <w:sz w:val="20"/>
          <w:szCs w:val="20"/>
          <w:lang w:eastAsia="pt-BR"/>
        </w:rPr>
        <w:t xml:space="preserve"> delibera, em última e definitiva instância, sobre os casos em que a atividade é potencial ou efetivamente causadora de degradação ambiental, bem como sobre a necessidade do licenciamento ambiental.</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 4</w:t>
      </w:r>
      <w:r w:rsidRPr="00C15F38">
        <w:rPr>
          <w:rFonts w:ascii="Arial" w:eastAsia="Times New Roman" w:hAnsi="Arial" w:cs="Arial"/>
          <w:sz w:val="20"/>
          <w:szCs w:val="20"/>
          <w:u w:val="single"/>
          <w:vertAlign w:val="superscript"/>
          <w:lang w:eastAsia="pt-BR"/>
        </w:rPr>
        <w:t>o</w:t>
      </w:r>
      <w:r w:rsidRPr="00C15F38">
        <w:rPr>
          <w:rFonts w:ascii="Arial" w:eastAsia="Times New Roman" w:hAnsi="Arial" w:cs="Arial"/>
          <w:sz w:val="20"/>
          <w:szCs w:val="20"/>
          <w:lang w:eastAsia="pt-BR"/>
        </w:rPr>
        <w:t xml:space="preserve"> A emissão dos registros, das autorizações e do licenciamento ambiental referidos nesta Lei deverá ocorrer no prazo máximo de 120 (cento e vinte) dias.</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 5</w:t>
      </w:r>
      <w:r w:rsidRPr="00C15F38">
        <w:rPr>
          <w:rFonts w:ascii="Arial" w:eastAsia="Times New Roman" w:hAnsi="Arial" w:cs="Arial"/>
          <w:sz w:val="20"/>
          <w:szCs w:val="20"/>
          <w:u w:val="single"/>
          <w:vertAlign w:val="superscript"/>
          <w:lang w:eastAsia="pt-BR"/>
        </w:rPr>
        <w:t>o</w:t>
      </w:r>
      <w:r w:rsidRPr="00C15F38">
        <w:rPr>
          <w:rFonts w:ascii="Arial" w:eastAsia="Times New Roman" w:hAnsi="Arial" w:cs="Arial"/>
          <w:sz w:val="20"/>
          <w:szCs w:val="20"/>
          <w:lang w:eastAsia="pt-BR"/>
        </w:rPr>
        <w:t xml:space="preserve"> A contagem do prazo previsto no § 4</w:t>
      </w:r>
      <w:r w:rsidRPr="00C15F38">
        <w:rPr>
          <w:rFonts w:ascii="Arial" w:eastAsia="Times New Roman" w:hAnsi="Arial" w:cs="Arial"/>
          <w:sz w:val="20"/>
          <w:szCs w:val="20"/>
          <w:u w:val="single"/>
          <w:vertAlign w:val="superscript"/>
          <w:lang w:eastAsia="pt-BR"/>
        </w:rPr>
        <w:t>o</w:t>
      </w:r>
      <w:r w:rsidRPr="00C15F38">
        <w:rPr>
          <w:rFonts w:ascii="Arial" w:eastAsia="Times New Roman" w:hAnsi="Arial" w:cs="Arial"/>
          <w:sz w:val="20"/>
          <w:szCs w:val="20"/>
          <w:lang w:eastAsia="pt-BR"/>
        </w:rPr>
        <w:t xml:space="preserve"> deste artigo será suspensa, por até 180 (cento e oitenta) dias, durante a elaboração, pelo requerente, dos estudos ou esclarecimentos necessários.</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 6</w:t>
      </w:r>
      <w:r w:rsidRPr="00C15F38">
        <w:rPr>
          <w:rFonts w:ascii="Arial" w:eastAsia="Times New Roman" w:hAnsi="Arial" w:cs="Arial"/>
          <w:sz w:val="20"/>
          <w:szCs w:val="20"/>
          <w:u w:val="single"/>
          <w:vertAlign w:val="superscript"/>
          <w:lang w:eastAsia="pt-BR"/>
        </w:rPr>
        <w:t>o</w:t>
      </w:r>
      <w:r w:rsidRPr="00C15F38">
        <w:rPr>
          <w:rFonts w:ascii="Arial" w:eastAsia="Times New Roman" w:hAnsi="Arial" w:cs="Arial"/>
          <w:sz w:val="20"/>
          <w:szCs w:val="20"/>
          <w:lang w:eastAsia="pt-BR"/>
        </w:rPr>
        <w:t xml:space="preserve"> As autorizações e registros de que trata este artigo estarão vinculados à decisão técnica da </w:t>
      </w:r>
      <w:proofErr w:type="spellStart"/>
      <w:proofErr w:type="gramStart"/>
      <w:r w:rsidRPr="00C15F38">
        <w:rPr>
          <w:rFonts w:ascii="Arial" w:eastAsia="Times New Roman" w:hAnsi="Arial" w:cs="Arial"/>
          <w:sz w:val="20"/>
          <w:szCs w:val="20"/>
          <w:lang w:eastAsia="pt-BR"/>
        </w:rPr>
        <w:t>CTNBio</w:t>
      </w:r>
      <w:proofErr w:type="spellEnd"/>
      <w:proofErr w:type="gramEnd"/>
      <w:r w:rsidRPr="00C15F38">
        <w:rPr>
          <w:rFonts w:ascii="Arial" w:eastAsia="Times New Roman" w:hAnsi="Arial" w:cs="Arial"/>
          <w:sz w:val="20"/>
          <w:szCs w:val="20"/>
          <w:lang w:eastAsia="pt-BR"/>
        </w:rPr>
        <w:t xml:space="preserve"> correspondente, sendo vedadas exigências técnicas que extrapolem as condições estabelecidas naquela decisão, nos aspectos relacionados à </w:t>
      </w:r>
      <w:proofErr w:type="spellStart"/>
      <w:r w:rsidRPr="00C15F38">
        <w:rPr>
          <w:rFonts w:ascii="Arial" w:eastAsia="Times New Roman" w:hAnsi="Arial" w:cs="Arial"/>
          <w:sz w:val="20"/>
          <w:szCs w:val="20"/>
          <w:lang w:eastAsia="pt-BR"/>
        </w:rPr>
        <w:t>biossegurança</w:t>
      </w:r>
      <w:proofErr w:type="spellEnd"/>
      <w:r w:rsidRPr="00C15F38">
        <w:rPr>
          <w:rFonts w:ascii="Arial" w:eastAsia="Times New Roman" w:hAnsi="Arial" w:cs="Arial"/>
          <w:sz w:val="20"/>
          <w:szCs w:val="20"/>
          <w:lang w:eastAsia="pt-BR"/>
        </w:rPr>
        <w:t>.</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 7</w:t>
      </w:r>
      <w:r w:rsidRPr="00C15F38">
        <w:rPr>
          <w:rFonts w:ascii="Arial" w:eastAsia="Times New Roman" w:hAnsi="Arial" w:cs="Arial"/>
          <w:sz w:val="20"/>
          <w:szCs w:val="20"/>
          <w:u w:val="single"/>
          <w:vertAlign w:val="superscript"/>
          <w:lang w:eastAsia="pt-BR"/>
        </w:rPr>
        <w:t>o</w:t>
      </w:r>
      <w:r w:rsidRPr="00C15F38">
        <w:rPr>
          <w:rFonts w:ascii="Arial" w:eastAsia="Times New Roman" w:hAnsi="Arial" w:cs="Arial"/>
          <w:sz w:val="20"/>
          <w:szCs w:val="20"/>
          <w:lang w:eastAsia="pt-BR"/>
        </w:rPr>
        <w:t xml:space="preserve"> Em caso de divergência quanto à decisão técnica da </w:t>
      </w:r>
      <w:proofErr w:type="spellStart"/>
      <w:proofErr w:type="gramStart"/>
      <w:r w:rsidRPr="00C15F38">
        <w:rPr>
          <w:rFonts w:ascii="Arial" w:eastAsia="Times New Roman" w:hAnsi="Arial" w:cs="Arial"/>
          <w:sz w:val="20"/>
          <w:szCs w:val="20"/>
          <w:lang w:eastAsia="pt-BR"/>
        </w:rPr>
        <w:t>CTNBio</w:t>
      </w:r>
      <w:proofErr w:type="spellEnd"/>
      <w:proofErr w:type="gramEnd"/>
      <w:r w:rsidRPr="00C15F38">
        <w:rPr>
          <w:rFonts w:ascii="Arial" w:eastAsia="Times New Roman" w:hAnsi="Arial" w:cs="Arial"/>
          <w:sz w:val="20"/>
          <w:szCs w:val="20"/>
          <w:lang w:eastAsia="pt-BR"/>
        </w:rPr>
        <w:t xml:space="preserve"> sobre a liberação comercial de OGM e derivados, os órgãos e entidades de registro e fiscalização, no âmbito de suas competências, poderão apresentar recurso ao CNBS, no prazo de até 30 (trinta) dias, a contar da data de publicação da decisão técnica da </w:t>
      </w:r>
      <w:proofErr w:type="spellStart"/>
      <w:r w:rsidRPr="00C15F38">
        <w:rPr>
          <w:rFonts w:ascii="Arial" w:eastAsia="Times New Roman" w:hAnsi="Arial" w:cs="Arial"/>
          <w:sz w:val="20"/>
          <w:szCs w:val="20"/>
          <w:lang w:eastAsia="pt-BR"/>
        </w:rPr>
        <w:t>CTNBio</w:t>
      </w:r>
      <w:proofErr w:type="spellEnd"/>
      <w:r w:rsidRPr="00C15F38">
        <w:rPr>
          <w:rFonts w:ascii="Arial" w:eastAsia="Times New Roman" w:hAnsi="Arial" w:cs="Arial"/>
          <w:sz w:val="20"/>
          <w:szCs w:val="20"/>
          <w:lang w:eastAsia="pt-BR"/>
        </w:rPr>
        <w:t>.</w:t>
      </w:r>
    </w:p>
    <w:p w:rsidR="00C15F38" w:rsidRPr="00C15F38" w:rsidRDefault="00C15F38" w:rsidP="00C15F38">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CAPÍTULO V</w:t>
      </w:r>
    </w:p>
    <w:p w:rsidR="00C15F38" w:rsidRPr="00C15F38" w:rsidRDefault="00C15F38" w:rsidP="00C15F38">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xml:space="preserve">Da Comissão Interna de </w:t>
      </w:r>
      <w:proofErr w:type="spellStart"/>
      <w:r w:rsidRPr="00C15F38">
        <w:rPr>
          <w:rFonts w:ascii="Arial" w:eastAsia="Times New Roman" w:hAnsi="Arial" w:cs="Arial"/>
          <w:sz w:val="20"/>
          <w:szCs w:val="20"/>
          <w:lang w:eastAsia="pt-BR"/>
        </w:rPr>
        <w:t>Biossegurança</w:t>
      </w:r>
      <w:proofErr w:type="spellEnd"/>
      <w:r w:rsidRPr="00C15F38">
        <w:rPr>
          <w:rFonts w:ascii="Arial" w:eastAsia="Times New Roman" w:hAnsi="Arial" w:cs="Arial"/>
          <w:sz w:val="20"/>
          <w:szCs w:val="20"/>
          <w:lang w:eastAsia="pt-BR"/>
        </w:rPr>
        <w:t xml:space="preserve"> – </w:t>
      </w:r>
      <w:proofErr w:type="spellStart"/>
      <w:proofErr w:type="gramStart"/>
      <w:r w:rsidRPr="00C15F38">
        <w:rPr>
          <w:rFonts w:ascii="Arial" w:eastAsia="Times New Roman" w:hAnsi="Arial" w:cs="Arial"/>
          <w:sz w:val="20"/>
          <w:szCs w:val="20"/>
          <w:lang w:eastAsia="pt-BR"/>
        </w:rPr>
        <w:t>CIBio</w:t>
      </w:r>
      <w:proofErr w:type="spellEnd"/>
      <w:proofErr w:type="gramEnd"/>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xml:space="preserve">        Art. 17. Toda instituição que utilizar técnicas e métodos de engenharia genética ou realizar pesquisas com OGM e seus derivados deverá criar uma Comissão Interna de </w:t>
      </w:r>
      <w:proofErr w:type="spellStart"/>
      <w:r w:rsidRPr="00C15F38">
        <w:rPr>
          <w:rFonts w:ascii="Arial" w:eastAsia="Times New Roman" w:hAnsi="Arial" w:cs="Arial"/>
          <w:sz w:val="20"/>
          <w:szCs w:val="20"/>
          <w:lang w:eastAsia="pt-BR"/>
        </w:rPr>
        <w:t>Biossegurança</w:t>
      </w:r>
      <w:proofErr w:type="spellEnd"/>
      <w:r w:rsidRPr="00C15F38">
        <w:rPr>
          <w:rFonts w:ascii="Arial" w:eastAsia="Times New Roman" w:hAnsi="Arial" w:cs="Arial"/>
          <w:sz w:val="20"/>
          <w:szCs w:val="20"/>
          <w:lang w:eastAsia="pt-BR"/>
        </w:rPr>
        <w:t xml:space="preserve"> - </w:t>
      </w:r>
      <w:proofErr w:type="spellStart"/>
      <w:proofErr w:type="gramStart"/>
      <w:r w:rsidRPr="00C15F38">
        <w:rPr>
          <w:rFonts w:ascii="Arial" w:eastAsia="Times New Roman" w:hAnsi="Arial" w:cs="Arial"/>
          <w:sz w:val="20"/>
          <w:szCs w:val="20"/>
          <w:lang w:eastAsia="pt-BR"/>
        </w:rPr>
        <w:t>CIBio</w:t>
      </w:r>
      <w:proofErr w:type="spellEnd"/>
      <w:proofErr w:type="gramEnd"/>
      <w:r w:rsidRPr="00C15F38">
        <w:rPr>
          <w:rFonts w:ascii="Arial" w:eastAsia="Times New Roman" w:hAnsi="Arial" w:cs="Arial"/>
          <w:sz w:val="20"/>
          <w:szCs w:val="20"/>
          <w:lang w:eastAsia="pt-BR"/>
        </w:rPr>
        <w:t>, além de indicar um técnico principal responsável para cada projeto específico.</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xml:space="preserve">        Art. 18. Compete à </w:t>
      </w:r>
      <w:proofErr w:type="spellStart"/>
      <w:proofErr w:type="gramStart"/>
      <w:r w:rsidRPr="00C15F38">
        <w:rPr>
          <w:rFonts w:ascii="Arial" w:eastAsia="Times New Roman" w:hAnsi="Arial" w:cs="Arial"/>
          <w:sz w:val="20"/>
          <w:szCs w:val="20"/>
          <w:lang w:eastAsia="pt-BR"/>
        </w:rPr>
        <w:t>CIBio</w:t>
      </w:r>
      <w:proofErr w:type="spellEnd"/>
      <w:proofErr w:type="gramEnd"/>
      <w:r w:rsidRPr="00C15F38">
        <w:rPr>
          <w:rFonts w:ascii="Arial" w:eastAsia="Times New Roman" w:hAnsi="Arial" w:cs="Arial"/>
          <w:sz w:val="20"/>
          <w:szCs w:val="20"/>
          <w:lang w:eastAsia="pt-BR"/>
        </w:rPr>
        <w:t>, no âmbito da instituição onde constituída:</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I – manter informados os trabalhadores e demais membros da coletividade, quando suscetíveis de serem afetados pela atividade, sobre as questões relacionadas com a saúde e a segurança, bem como sobre os procedimentos em caso de acidentes;</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xml:space="preserve">        II – estabelecer programas preventivos e de inspeção para garantir o funcionamento das instalações sob sua responsabilidade, dentro dos padrões e normas de </w:t>
      </w:r>
      <w:proofErr w:type="spellStart"/>
      <w:r w:rsidRPr="00C15F38">
        <w:rPr>
          <w:rFonts w:ascii="Arial" w:eastAsia="Times New Roman" w:hAnsi="Arial" w:cs="Arial"/>
          <w:sz w:val="20"/>
          <w:szCs w:val="20"/>
          <w:lang w:eastAsia="pt-BR"/>
        </w:rPr>
        <w:t>biossegurança</w:t>
      </w:r>
      <w:proofErr w:type="spellEnd"/>
      <w:r w:rsidRPr="00C15F38">
        <w:rPr>
          <w:rFonts w:ascii="Arial" w:eastAsia="Times New Roman" w:hAnsi="Arial" w:cs="Arial"/>
          <w:sz w:val="20"/>
          <w:szCs w:val="20"/>
          <w:lang w:eastAsia="pt-BR"/>
        </w:rPr>
        <w:t xml:space="preserve">, definidos pela </w:t>
      </w:r>
      <w:proofErr w:type="spellStart"/>
      <w:proofErr w:type="gramStart"/>
      <w:r w:rsidRPr="00C15F38">
        <w:rPr>
          <w:rFonts w:ascii="Arial" w:eastAsia="Times New Roman" w:hAnsi="Arial" w:cs="Arial"/>
          <w:sz w:val="20"/>
          <w:szCs w:val="20"/>
          <w:lang w:eastAsia="pt-BR"/>
        </w:rPr>
        <w:t>CTNBio</w:t>
      </w:r>
      <w:proofErr w:type="spellEnd"/>
      <w:proofErr w:type="gramEnd"/>
      <w:r w:rsidRPr="00C15F38">
        <w:rPr>
          <w:rFonts w:ascii="Arial" w:eastAsia="Times New Roman" w:hAnsi="Arial" w:cs="Arial"/>
          <w:sz w:val="20"/>
          <w:szCs w:val="20"/>
          <w:lang w:eastAsia="pt-BR"/>
        </w:rPr>
        <w:t xml:space="preserve"> na regulamentação desta Lei;</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xml:space="preserve">        III – encaminhar à </w:t>
      </w:r>
      <w:proofErr w:type="spellStart"/>
      <w:proofErr w:type="gramStart"/>
      <w:r w:rsidRPr="00C15F38">
        <w:rPr>
          <w:rFonts w:ascii="Arial" w:eastAsia="Times New Roman" w:hAnsi="Arial" w:cs="Arial"/>
          <w:sz w:val="20"/>
          <w:szCs w:val="20"/>
          <w:lang w:eastAsia="pt-BR"/>
        </w:rPr>
        <w:t>CTNBio</w:t>
      </w:r>
      <w:proofErr w:type="spellEnd"/>
      <w:proofErr w:type="gramEnd"/>
      <w:r w:rsidRPr="00C15F38">
        <w:rPr>
          <w:rFonts w:ascii="Arial" w:eastAsia="Times New Roman" w:hAnsi="Arial" w:cs="Arial"/>
          <w:sz w:val="20"/>
          <w:szCs w:val="20"/>
          <w:lang w:eastAsia="pt-BR"/>
        </w:rPr>
        <w:t xml:space="preserve"> os documentos cuja relação será estabelecida na regulamentação desta Lei, para efeito de análise, registro ou autorização do órgão competente, quando couber; </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xml:space="preserve">        IV – manter registro do acompanhamento individual de cada atividade ou projeto em desenvolvimento que </w:t>
      </w:r>
      <w:proofErr w:type="gramStart"/>
      <w:r w:rsidRPr="00C15F38">
        <w:rPr>
          <w:rFonts w:ascii="Arial" w:eastAsia="Times New Roman" w:hAnsi="Arial" w:cs="Arial"/>
          <w:sz w:val="20"/>
          <w:szCs w:val="20"/>
          <w:lang w:eastAsia="pt-BR"/>
        </w:rPr>
        <w:t>envolvam</w:t>
      </w:r>
      <w:proofErr w:type="gramEnd"/>
      <w:r w:rsidRPr="00C15F38">
        <w:rPr>
          <w:rFonts w:ascii="Arial" w:eastAsia="Times New Roman" w:hAnsi="Arial" w:cs="Arial"/>
          <w:sz w:val="20"/>
          <w:szCs w:val="20"/>
          <w:lang w:eastAsia="pt-BR"/>
        </w:rPr>
        <w:t xml:space="preserve"> OGM ou seus derivados; </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xml:space="preserve">        V – notificar à </w:t>
      </w:r>
      <w:proofErr w:type="spellStart"/>
      <w:proofErr w:type="gramStart"/>
      <w:r w:rsidRPr="00C15F38">
        <w:rPr>
          <w:rFonts w:ascii="Arial" w:eastAsia="Times New Roman" w:hAnsi="Arial" w:cs="Arial"/>
          <w:sz w:val="20"/>
          <w:szCs w:val="20"/>
          <w:lang w:eastAsia="pt-BR"/>
        </w:rPr>
        <w:t>CTNBio</w:t>
      </w:r>
      <w:proofErr w:type="spellEnd"/>
      <w:proofErr w:type="gramEnd"/>
      <w:r w:rsidRPr="00C15F38">
        <w:rPr>
          <w:rFonts w:ascii="Arial" w:eastAsia="Times New Roman" w:hAnsi="Arial" w:cs="Arial"/>
          <w:sz w:val="20"/>
          <w:szCs w:val="20"/>
          <w:lang w:eastAsia="pt-BR"/>
        </w:rPr>
        <w:t xml:space="preserve">, aos órgãos e entidades de registro e fiscalização, referidos no art. 16 desta Lei, e às entidades de trabalhadores o resultado de avaliações de risco a que estão submetidas as pessoas expostas, bem como qualquer acidente ou incidente que possa provocar a disseminação de agente biológico; </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xml:space="preserve">        VI – investigar a ocorrência de acidentes e as enfermidades possivelmente relacionados </w:t>
      </w:r>
      <w:proofErr w:type="gramStart"/>
      <w:r w:rsidRPr="00C15F38">
        <w:rPr>
          <w:rFonts w:ascii="Arial" w:eastAsia="Times New Roman" w:hAnsi="Arial" w:cs="Arial"/>
          <w:sz w:val="20"/>
          <w:szCs w:val="20"/>
          <w:lang w:eastAsia="pt-BR"/>
        </w:rPr>
        <w:t>a</w:t>
      </w:r>
      <w:proofErr w:type="gramEnd"/>
      <w:r w:rsidRPr="00C15F38">
        <w:rPr>
          <w:rFonts w:ascii="Arial" w:eastAsia="Times New Roman" w:hAnsi="Arial" w:cs="Arial"/>
          <w:sz w:val="20"/>
          <w:szCs w:val="20"/>
          <w:lang w:eastAsia="pt-BR"/>
        </w:rPr>
        <w:t xml:space="preserve"> OGM e seus derivados e notificar suas conclusões e providências à </w:t>
      </w:r>
      <w:proofErr w:type="spellStart"/>
      <w:r w:rsidRPr="00C15F38">
        <w:rPr>
          <w:rFonts w:ascii="Arial" w:eastAsia="Times New Roman" w:hAnsi="Arial" w:cs="Arial"/>
          <w:sz w:val="20"/>
          <w:szCs w:val="20"/>
          <w:lang w:eastAsia="pt-BR"/>
        </w:rPr>
        <w:t>CTNBio</w:t>
      </w:r>
      <w:proofErr w:type="spellEnd"/>
      <w:r w:rsidRPr="00C15F38">
        <w:rPr>
          <w:rFonts w:ascii="Arial" w:eastAsia="Times New Roman" w:hAnsi="Arial" w:cs="Arial"/>
          <w:sz w:val="20"/>
          <w:szCs w:val="20"/>
          <w:lang w:eastAsia="pt-BR"/>
        </w:rPr>
        <w:t>.</w:t>
      </w:r>
    </w:p>
    <w:p w:rsidR="00C15F38" w:rsidRPr="00C15F38" w:rsidRDefault="00C15F38" w:rsidP="00C15F38">
      <w:pPr>
        <w:spacing w:before="100" w:beforeAutospacing="1" w:after="100" w:afterAutospacing="1" w:line="240" w:lineRule="auto"/>
        <w:jc w:val="center"/>
        <w:rPr>
          <w:rFonts w:ascii="Times New Roman" w:eastAsia="Times New Roman" w:hAnsi="Times New Roman" w:cs="Times New Roman"/>
          <w:sz w:val="24"/>
          <w:szCs w:val="24"/>
          <w:lang w:eastAsia="pt-BR"/>
        </w:rPr>
      </w:pPr>
      <w:proofErr w:type="gramStart"/>
      <w:r w:rsidRPr="00C15F38">
        <w:rPr>
          <w:rFonts w:ascii="Arial" w:eastAsia="Times New Roman" w:hAnsi="Arial" w:cs="Arial"/>
          <w:sz w:val="20"/>
          <w:szCs w:val="20"/>
          <w:lang w:eastAsia="pt-BR"/>
        </w:rPr>
        <w:lastRenderedPageBreak/>
        <w:t>CAPÍTULO VI</w:t>
      </w:r>
      <w:proofErr w:type="gramEnd"/>
    </w:p>
    <w:p w:rsidR="00C15F38" w:rsidRPr="00C15F38" w:rsidRDefault="00C15F38" w:rsidP="00C15F38">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xml:space="preserve">Do Sistema de Informações em </w:t>
      </w:r>
      <w:proofErr w:type="spellStart"/>
      <w:r w:rsidRPr="00C15F38">
        <w:rPr>
          <w:rFonts w:ascii="Arial" w:eastAsia="Times New Roman" w:hAnsi="Arial" w:cs="Arial"/>
          <w:sz w:val="20"/>
          <w:szCs w:val="20"/>
          <w:lang w:eastAsia="pt-BR"/>
        </w:rPr>
        <w:t>Biossegurança</w:t>
      </w:r>
      <w:proofErr w:type="spellEnd"/>
      <w:r w:rsidRPr="00C15F38">
        <w:rPr>
          <w:rFonts w:ascii="Arial" w:eastAsia="Times New Roman" w:hAnsi="Arial" w:cs="Arial"/>
          <w:sz w:val="20"/>
          <w:szCs w:val="20"/>
          <w:lang w:eastAsia="pt-BR"/>
        </w:rPr>
        <w:t xml:space="preserve"> – SIB</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xml:space="preserve">        Art. 19. Fica criado, no âmbito do Ministério da Ciência e Tecnologia, o Sistema de Informações em </w:t>
      </w:r>
      <w:proofErr w:type="spellStart"/>
      <w:r w:rsidRPr="00C15F38">
        <w:rPr>
          <w:rFonts w:ascii="Arial" w:eastAsia="Times New Roman" w:hAnsi="Arial" w:cs="Arial"/>
          <w:sz w:val="20"/>
          <w:szCs w:val="20"/>
          <w:lang w:eastAsia="pt-BR"/>
        </w:rPr>
        <w:t>Biossegurança</w:t>
      </w:r>
      <w:proofErr w:type="spellEnd"/>
      <w:r w:rsidRPr="00C15F38">
        <w:rPr>
          <w:rFonts w:ascii="Arial" w:eastAsia="Times New Roman" w:hAnsi="Arial" w:cs="Arial"/>
          <w:sz w:val="20"/>
          <w:szCs w:val="20"/>
          <w:lang w:eastAsia="pt-BR"/>
        </w:rPr>
        <w:t xml:space="preserve"> – SIB, destinado à gestão das informações decorrentes das atividades de análise, autorização, registro, monitoramento e acompanhamento das atividades que envolvam OGM e seus derivados.</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 1</w:t>
      </w:r>
      <w:r w:rsidRPr="00C15F38">
        <w:rPr>
          <w:rFonts w:ascii="Arial" w:eastAsia="Times New Roman" w:hAnsi="Arial" w:cs="Arial"/>
          <w:sz w:val="20"/>
          <w:szCs w:val="20"/>
          <w:u w:val="single"/>
          <w:vertAlign w:val="superscript"/>
          <w:lang w:eastAsia="pt-BR"/>
        </w:rPr>
        <w:t>o</w:t>
      </w:r>
      <w:r w:rsidRPr="00C15F38">
        <w:rPr>
          <w:rFonts w:ascii="Arial" w:eastAsia="Times New Roman" w:hAnsi="Arial" w:cs="Arial"/>
          <w:sz w:val="20"/>
          <w:szCs w:val="20"/>
          <w:lang w:eastAsia="pt-BR"/>
        </w:rPr>
        <w:t xml:space="preserve"> As disposições dos atos legais, regulamentares e administrativos que alterem, complementem ou produzam efeitos sobre a legislação de </w:t>
      </w:r>
      <w:proofErr w:type="spellStart"/>
      <w:r w:rsidRPr="00C15F38">
        <w:rPr>
          <w:rFonts w:ascii="Arial" w:eastAsia="Times New Roman" w:hAnsi="Arial" w:cs="Arial"/>
          <w:sz w:val="20"/>
          <w:szCs w:val="20"/>
          <w:lang w:eastAsia="pt-BR"/>
        </w:rPr>
        <w:t>biossegurança</w:t>
      </w:r>
      <w:proofErr w:type="spellEnd"/>
      <w:r w:rsidRPr="00C15F38">
        <w:rPr>
          <w:rFonts w:ascii="Arial" w:eastAsia="Times New Roman" w:hAnsi="Arial" w:cs="Arial"/>
          <w:sz w:val="20"/>
          <w:szCs w:val="20"/>
          <w:lang w:eastAsia="pt-BR"/>
        </w:rPr>
        <w:t xml:space="preserve"> de OGM e seus derivados deverão ser </w:t>
      </w:r>
      <w:proofErr w:type="gramStart"/>
      <w:r w:rsidRPr="00C15F38">
        <w:rPr>
          <w:rFonts w:ascii="Arial" w:eastAsia="Times New Roman" w:hAnsi="Arial" w:cs="Arial"/>
          <w:sz w:val="20"/>
          <w:szCs w:val="20"/>
          <w:lang w:eastAsia="pt-BR"/>
        </w:rPr>
        <w:t>divulgadas</w:t>
      </w:r>
      <w:proofErr w:type="gramEnd"/>
      <w:r w:rsidRPr="00C15F38">
        <w:rPr>
          <w:rFonts w:ascii="Arial" w:eastAsia="Times New Roman" w:hAnsi="Arial" w:cs="Arial"/>
          <w:sz w:val="20"/>
          <w:szCs w:val="20"/>
          <w:lang w:eastAsia="pt-BR"/>
        </w:rPr>
        <w:t xml:space="preserve"> no SIB concomitantemente com a entrada em vigor desses atos. </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 2</w:t>
      </w:r>
      <w:r w:rsidRPr="00C15F38">
        <w:rPr>
          <w:rFonts w:ascii="Arial" w:eastAsia="Times New Roman" w:hAnsi="Arial" w:cs="Arial"/>
          <w:sz w:val="20"/>
          <w:szCs w:val="20"/>
          <w:u w:val="single"/>
          <w:vertAlign w:val="superscript"/>
          <w:lang w:eastAsia="pt-BR"/>
        </w:rPr>
        <w:t>o</w:t>
      </w:r>
      <w:r w:rsidRPr="00C15F38">
        <w:rPr>
          <w:rFonts w:ascii="Arial" w:eastAsia="Times New Roman" w:hAnsi="Arial" w:cs="Arial"/>
          <w:sz w:val="20"/>
          <w:szCs w:val="20"/>
          <w:lang w:eastAsia="pt-BR"/>
        </w:rPr>
        <w:t xml:space="preserve"> Os órgãos e entidades de registro e fiscalização, referidos no art. 16 desta Lei, deverão alimentar o SIB com as informações relativas às atividades de que </w:t>
      </w:r>
      <w:proofErr w:type="gramStart"/>
      <w:r w:rsidRPr="00C15F38">
        <w:rPr>
          <w:rFonts w:ascii="Arial" w:eastAsia="Times New Roman" w:hAnsi="Arial" w:cs="Arial"/>
          <w:sz w:val="20"/>
          <w:szCs w:val="20"/>
          <w:lang w:eastAsia="pt-BR"/>
        </w:rPr>
        <w:t>trata</w:t>
      </w:r>
      <w:proofErr w:type="gramEnd"/>
      <w:r w:rsidRPr="00C15F38">
        <w:rPr>
          <w:rFonts w:ascii="Arial" w:eastAsia="Times New Roman" w:hAnsi="Arial" w:cs="Arial"/>
          <w:sz w:val="20"/>
          <w:szCs w:val="20"/>
          <w:lang w:eastAsia="pt-BR"/>
        </w:rPr>
        <w:t xml:space="preserve"> esta Lei, processadas no âmbito de sua competência. </w:t>
      </w:r>
    </w:p>
    <w:p w:rsidR="00C15F38" w:rsidRPr="00C15F38" w:rsidRDefault="00C15F38" w:rsidP="00C15F38">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CAPÍTULO VII</w:t>
      </w:r>
    </w:p>
    <w:p w:rsidR="00C15F38" w:rsidRPr="00C15F38" w:rsidRDefault="00C15F38" w:rsidP="00C15F38">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Da Responsabilidade Civil e Administrativa</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Art. 20. Sem prejuízo da aplicação das penas previstas nesta Lei, os responsáveis pelos danos ao meio ambiente e a terceiros responderão, solidariamente, por sua indenização ou reparação integral, independentemente da existência de culpa.</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Art. 21. Considera-se infração administrativa toda ação ou omissão que viole as normas previstas nesta Lei e demais disposições legais pertinentes.</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Parágrafo único. As infrações administrativas serão punidas na forma estabelecida no regulamento desta Lei, independentemente das medidas cautelares de apreensão de produtos, suspensão de venda de produto e embargos de atividades, com as seguintes sanções:</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I – advertência;</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II – multa;</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III – apreensão de OGM e seus derivados;</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IV – suspensão da venda de OGM e seus derivados;</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V – embargo da atividade;</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VI – interdição parcial ou total do estabelecimento, atividade ou empreendimento;</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VII – suspensão de registro, licença ou autorização;</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VIII – cancelamento de registro, licença ou autorização;</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IX – perda ou restrição de incentivo e benefício fiscal concedidos pelo governo;</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X – perda ou suspensão da participação em linha de financiamento em estabelecimento oficial de crédito;</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XI – intervenção no estabelecimento;</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lastRenderedPageBreak/>
        <w:t xml:space="preserve">        XII – proibição de contratar com a administração pública, por período de até </w:t>
      </w:r>
      <w:proofErr w:type="gramStart"/>
      <w:r w:rsidRPr="00C15F38">
        <w:rPr>
          <w:rFonts w:ascii="Arial" w:eastAsia="Times New Roman" w:hAnsi="Arial" w:cs="Arial"/>
          <w:sz w:val="20"/>
          <w:szCs w:val="20"/>
          <w:lang w:eastAsia="pt-BR"/>
        </w:rPr>
        <w:t>5</w:t>
      </w:r>
      <w:proofErr w:type="gramEnd"/>
      <w:r w:rsidRPr="00C15F38">
        <w:rPr>
          <w:rFonts w:ascii="Arial" w:eastAsia="Times New Roman" w:hAnsi="Arial" w:cs="Arial"/>
          <w:sz w:val="20"/>
          <w:szCs w:val="20"/>
          <w:lang w:eastAsia="pt-BR"/>
        </w:rPr>
        <w:t xml:space="preserve"> (cinco) anos. </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Art. 22. Compete aos órgãos e entidades de registro e fiscalização, referidos no art. 16 desta Lei, definir critérios, valores e aplicar multas de R$ 2.000,00 (dois mil reais) a R$ 1.500.000,00 (um milhão e quinhentos mil reais), proporcionalmente à gravidade da infração.</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 1</w:t>
      </w:r>
      <w:r w:rsidRPr="00C15F38">
        <w:rPr>
          <w:rFonts w:ascii="Arial" w:eastAsia="Times New Roman" w:hAnsi="Arial" w:cs="Arial"/>
          <w:sz w:val="20"/>
          <w:szCs w:val="20"/>
          <w:u w:val="single"/>
          <w:vertAlign w:val="superscript"/>
          <w:lang w:eastAsia="pt-BR"/>
        </w:rPr>
        <w:t>o</w:t>
      </w:r>
      <w:r w:rsidRPr="00C15F38">
        <w:rPr>
          <w:rFonts w:ascii="Arial" w:eastAsia="Times New Roman" w:hAnsi="Arial" w:cs="Arial"/>
          <w:sz w:val="20"/>
          <w:szCs w:val="20"/>
          <w:lang w:eastAsia="pt-BR"/>
        </w:rPr>
        <w:t xml:space="preserve"> As multas poderão ser aplicadas cumulativamente com as demais sanções previstas neste artigo. </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 2</w:t>
      </w:r>
      <w:r w:rsidRPr="00C15F38">
        <w:rPr>
          <w:rFonts w:ascii="Arial" w:eastAsia="Times New Roman" w:hAnsi="Arial" w:cs="Arial"/>
          <w:sz w:val="20"/>
          <w:szCs w:val="20"/>
          <w:u w:val="single"/>
          <w:vertAlign w:val="superscript"/>
          <w:lang w:eastAsia="pt-BR"/>
        </w:rPr>
        <w:t>o</w:t>
      </w:r>
      <w:r w:rsidRPr="00C15F38">
        <w:rPr>
          <w:rFonts w:ascii="Arial" w:eastAsia="Times New Roman" w:hAnsi="Arial" w:cs="Arial"/>
          <w:sz w:val="20"/>
          <w:szCs w:val="20"/>
          <w:lang w:eastAsia="pt-BR"/>
        </w:rPr>
        <w:t xml:space="preserve"> No caso de reincidência, a multa será aplicada em dobro. </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 3</w:t>
      </w:r>
      <w:r w:rsidRPr="00C15F38">
        <w:rPr>
          <w:rFonts w:ascii="Arial" w:eastAsia="Times New Roman" w:hAnsi="Arial" w:cs="Arial"/>
          <w:sz w:val="20"/>
          <w:szCs w:val="20"/>
          <w:u w:val="single"/>
          <w:vertAlign w:val="superscript"/>
          <w:lang w:eastAsia="pt-BR"/>
        </w:rPr>
        <w:t>o</w:t>
      </w:r>
      <w:r w:rsidRPr="00C15F38">
        <w:rPr>
          <w:rFonts w:ascii="Arial" w:eastAsia="Times New Roman" w:hAnsi="Arial" w:cs="Arial"/>
          <w:sz w:val="20"/>
          <w:szCs w:val="20"/>
          <w:lang w:eastAsia="pt-BR"/>
        </w:rPr>
        <w:t xml:space="preserve"> No caso de infração continuada, caracterizada pela permanência da ação ou omissão inicialmente punida, será a respectiva penalidade aplicada diariamente até cessar sua causa, sem prejuízo da paralisação imediata da atividade ou da interdição do laboratório ou da instituição ou empresa responsável. </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xml:space="preserve">        Art. 23. As multas previstas nesta Lei serão aplicadas pelos órgãos e entidades de registro e fiscalização dos Ministérios da Agricultura, Pecuária e Abastecimento, da Saúde, do Meio Ambiente e da Secretaria Especial de Aqüicultura e </w:t>
      </w:r>
      <w:proofErr w:type="gramStart"/>
      <w:r w:rsidRPr="00C15F38">
        <w:rPr>
          <w:rFonts w:ascii="Arial" w:eastAsia="Times New Roman" w:hAnsi="Arial" w:cs="Arial"/>
          <w:sz w:val="20"/>
          <w:szCs w:val="20"/>
          <w:lang w:eastAsia="pt-BR"/>
        </w:rPr>
        <w:t>Pesca</w:t>
      </w:r>
      <w:proofErr w:type="gramEnd"/>
      <w:r w:rsidRPr="00C15F38">
        <w:rPr>
          <w:rFonts w:ascii="Arial" w:eastAsia="Times New Roman" w:hAnsi="Arial" w:cs="Arial"/>
          <w:sz w:val="20"/>
          <w:szCs w:val="20"/>
          <w:lang w:eastAsia="pt-BR"/>
        </w:rPr>
        <w:t xml:space="preserve"> da Presidência da República, referidos no art. 16 desta Lei, de acordo com suas respectivas competências.</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 1</w:t>
      </w:r>
      <w:r w:rsidRPr="00C15F38">
        <w:rPr>
          <w:rFonts w:ascii="Arial" w:eastAsia="Times New Roman" w:hAnsi="Arial" w:cs="Arial"/>
          <w:sz w:val="20"/>
          <w:szCs w:val="20"/>
          <w:u w:val="single"/>
          <w:vertAlign w:val="superscript"/>
          <w:lang w:eastAsia="pt-BR"/>
        </w:rPr>
        <w:t>o</w:t>
      </w:r>
      <w:r w:rsidRPr="00C15F38">
        <w:rPr>
          <w:rFonts w:ascii="Arial" w:eastAsia="Times New Roman" w:hAnsi="Arial" w:cs="Arial"/>
          <w:sz w:val="20"/>
          <w:szCs w:val="20"/>
          <w:lang w:eastAsia="pt-BR"/>
        </w:rPr>
        <w:t xml:space="preserve"> Os recursos arrecadados com a aplicação de multas serão destinados aos órgãos e entidades de registro e fiscalização, referidos no art. 16 desta Lei, que aplicarem a multa.</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 2</w:t>
      </w:r>
      <w:r w:rsidRPr="00C15F38">
        <w:rPr>
          <w:rFonts w:ascii="Arial" w:eastAsia="Times New Roman" w:hAnsi="Arial" w:cs="Arial"/>
          <w:sz w:val="20"/>
          <w:szCs w:val="20"/>
          <w:u w:val="single"/>
          <w:vertAlign w:val="superscript"/>
          <w:lang w:eastAsia="pt-BR"/>
        </w:rPr>
        <w:t>o</w:t>
      </w:r>
      <w:r w:rsidRPr="00C15F38">
        <w:rPr>
          <w:rFonts w:ascii="Arial" w:eastAsia="Times New Roman" w:hAnsi="Arial" w:cs="Arial"/>
          <w:sz w:val="20"/>
          <w:szCs w:val="20"/>
          <w:lang w:eastAsia="pt-BR"/>
        </w:rPr>
        <w:t xml:space="preserve"> Os órgãos e entidades fiscalizadores da administração pública federal poderão celebrar convênios com os Estados, Distrito Federal e Municípios, para a execução de serviços relacionados à atividade de fiscalização prevista nesta Lei e poderão repassar-lhes parcela da receita obtida com a aplicação de multas. </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 3</w:t>
      </w:r>
      <w:r w:rsidRPr="00C15F38">
        <w:rPr>
          <w:rFonts w:ascii="Arial" w:eastAsia="Times New Roman" w:hAnsi="Arial" w:cs="Arial"/>
          <w:sz w:val="20"/>
          <w:szCs w:val="20"/>
          <w:u w:val="single"/>
          <w:vertAlign w:val="superscript"/>
          <w:lang w:eastAsia="pt-BR"/>
        </w:rPr>
        <w:t>o</w:t>
      </w:r>
      <w:r w:rsidRPr="00C15F38">
        <w:rPr>
          <w:rFonts w:ascii="Arial" w:eastAsia="Times New Roman" w:hAnsi="Arial" w:cs="Arial"/>
          <w:sz w:val="20"/>
          <w:szCs w:val="20"/>
          <w:lang w:eastAsia="pt-BR"/>
        </w:rPr>
        <w:t xml:space="preserve"> A autoridade fiscalizadora encaminhará cópia do auto de infração à </w:t>
      </w:r>
      <w:proofErr w:type="spellStart"/>
      <w:proofErr w:type="gramStart"/>
      <w:r w:rsidRPr="00C15F38">
        <w:rPr>
          <w:rFonts w:ascii="Arial" w:eastAsia="Times New Roman" w:hAnsi="Arial" w:cs="Arial"/>
          <w:sz w:val="20"/>
          <w:szCs w:val="20"/>
          <w:lang w:eastAsia="pt-BR"/>
        </w:rPr>
        <w:t>CTNBio</w:t>
      </w:r>
      <w:proofErr w:type="spellEnd"/>
      <w:proofErr w:type="gramEnd"/>
      <w:r w:rsidRPr="00C15F38">
        <w:rPr>
          <w:rFonts w:ascii="Arial" w:eastAsia="Times New Roman" w:hAnsi="Arial" w:cs="Arial"/>
          <w:sz w:val="20"/>
          <w:szCs w:val="20"/>
          <w:lang w:eastAsia="pt-BR"/>
        </w:rPr>
        <w:t>.</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 4</w:t>
      </w:r>
      <w:r w:rsidRPr="00C15F38">
        <w:rPr>
          <w:rFonts w:ascii="Arial" w:eastAsia="Times New Roman" w:hAnsi="Arial" w:cs="Arial"/>
          <w:sz w:val="20"/>
          <w:szCs w:val="20"/>
          <w:u w:val="single"/>
          <w:vertAlign w:val="superscript"/>
          <w:lang w:eastAsia="pt-BR"/>
        </w:rPr>
        <w:t>o</w:t>
      </w:r>
      <w:r w:rsidRPr="00C15F38">
        <w:rPr>
          <w:rFonts w:ascii="Arial" w:eastAsia="Times New Roman" w:hAnsi="Arial" w:cs="Arial"/>
          <w:sz w:val="20"/>
          <w:szCs w:val="20"/>
          <w:lang w:eastAsia="pt-BR"/>
        </w:rPr>
        <w:t xml:space="preserve"> Quando a infração constituir crime ou contravenção, ou lesão à Fazenda Pública ou ao consumidor, a autoridade fiscalizadora representará junto ao órgão competente para apuração das responsabilidades administrativa e penal. </w:t>
      </w:r>
    </w:p>
    <w:p w:rsidR="00C15F38" w:rsidRPr="00C15F38" w:rsidRDefault="00C15F38" w:rsidP="00C15F38">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CAPÍTULO VIII</w:t>
      </w:r>
    </w:p>
    <w:p w:rsidR="00C15F38" w:rsidRPr="00C15F38" w:rsidRDefault="00C15F38" w:rsidP="00C15F38">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Dos Crimes e das Penas</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Art. 24. Utilizar embrião humano em desacordo com o que dispõe o art. 5</w:t>
      </w:r>
      <w:r w:rsidRPr="00C15F38">
        <w:rPr>
          <w:rFonts w:ascii="Arial" w:eastAsia="Times New Roman" w:hAnsi="Arial" w:cs="Arial"/>
          <w:sz w:val="20"/>
          <w:szCs w:val="20"/>
          <w:u w:val="single"/>
          <w:vertAlign w:val="superscript"/>
          <w:lang w:eastAsia="pt-BR"/>
        </w:rPr>
        <w:t>o</w:t>
      </w:r>
      <w:r w:rsidRPr="00C15F38">
        <w:rPr>
          <w:rFonts w:ascii="Arial" w:eastAsia="Times New Roman" w:hAnsi="Arial" w:cs="Arial"/>
          <w:sz w:val="20"/>
          <w:szCs w:val="20"/>
          <w:lang w:eastAsia="pt-BR"/>
        </w:rPr>
        <w:t xml:space="preserve"> desta Lei:</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xml:space="preserve">        Pena – detenção, de </w:t>
      </w:r>
      <w:proofErr w:type="gramStart"/>
      <w:r w:rsidRPr="00C15F38">
        <w:rPr>
          <w:rFonts w:ascii="Arial" w:eastAsia="Times New Roman" w:hAnsi="Arial" w:cs="Arial"/>
          <w:sz w:val="20"/>
          <w:szCs w:val="20"/>
          <w:lang w:eastAsia="pt-BR"/>
        </w:rPr>
        <w:t>1</w:t>
      </w:r>
      <w:proofErr w:type="gramEnd"/>
      <w:r w:rsidRPr="00C15F38">
        <w:rPr>
          <w:rFonts w:ascii="Arial" w:eastAsia="Times New Roman" w:hAnsi="Arial" w:cs="Arial"/>
          <w:sz w:val="20"/>
          <w:szCs w:val="20"/>
          <w:lang w:eastAsia="pt-BR"/>
        </w:rPr>
        <w:t xml:space="preserve"> (um) a 3 (três) anos, e multa.</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Art. 25. Praticar engenharia genética em célula germinal humana, zigoto humano ou embrião humano:</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xml:space="preserve">        Pena – reclusão, de </w:t>
      </w:r>
      <w:proofErr w:type="gramStart"/>
      <w:r w:rsidRPr="00C15F38">
        <w:rPr>
          <w:rFonts w:ascii="Arial" w:eastAsia="Times New Roman" w:hAnsi="Arial" w:cs="Arial"/>
          <w:sz w:val="20"/>
          <w:szCs w:val="20"/>
          <w:lang w:eastAsia="pt-BR"/>
        </w:rPr>
        <w:t>1</w:t>
      </w:r>
      <w:proofErr w:type="gramEnd"/>
      <w:r w:rsidRPr="00C15F38">
        <w:rPr>
          <w:rFonts w:ascii="Arial" w:eastAsia="Times New Roman" w:hAnsi="Arial" w:cs="Arial"/>
          <w:sz w:val="20"/>
          <w:szCs w:val="20"/>
          <w:lang w:eastAsia="pt-BR"/>
        </w:rPr>
        <w:t xml:space="preserve"> (um) a 4 (quatro) anos, e multa.</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Art. 26. Realizar clonagem humana:</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xml:space="preserve">        Pena – reclusão, de </w:t>
      </w:r>
      <w:proofErr w:type="gramStart"/>
      <w:r w:rsidRPr="00C15F38">
        <w:rPr>
          <w:rFonts w:ascii="Arial" w:eastAsia="Times New Roman" w:hAnsi="Arial" w:cs="Arial"/>
          <w:sz w:val="20"/>
          <w:szCs w:val="20"/>
          <w:lang w:eastAsia="pt-BR"/>
        </w:rPr>
        <w:t>2</w:t>
      </w:r>
      <w:proofErr w:type="gramEnd"/>
      <w:r w:rsidRPr="00C15F38">
        <w:rPr>
          <w:rFonts w:ascii="Arial" w:eastAsia="Times New Roman" w:hAnsi="Arial" w:cs="Arial"/>
          <w:sz w:val="20"/>
          <w:szCs w:val="20"/>
          <w:lang w:eastAsia="pt-BR"/>
        </w:rPr>
        <w:t xml:space="preserve"> (dois) a 5 (cinco) anos, e multa.</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xml:space="preserve">        Art. 27. Liberar ou descartar OGM no meio ambiente, em desacordo com as normas estabelecidas pela </w:t>
      </w:r>
      <w:proofErr w:type="spellStart"/>
      <w:proofErr w:type="gramStart"/>
      <w:r w:rsidRPr="00C15F38">
        <w:rPr>
          <w:rFonts w:ascii="Arial" w:eastAsia="Times New Roman" w:hAnsi="Arial" w:cs="Arial"/>
          <w:sz w:val="20"/>
          <w:szCs w:val="20"/>
          <w:lang w:eastAsia="pt-BR"/>
        </w:rPr>
        <w:t>CTNBio</w:t>
      </w:r>
      <w:proofErr w:type="spellEnd"/>
      <w:proofErr w:type="gramEnd"/>
      <w:r w:rsidRPr="00C15F38">
        <w:rPr>
          <w:rFonts w:ascii="Arial" w:eastAsia="Times New Roman" w:hAnsi="Arial" w:cs="Arial"/>
          <w:sz w:val="20"/>
          <w:szCs w:val="20"/>
          <w:lang w:eastAsia="pt-BR"/>
        </w:rPr>
        <w:t xml:space="preserve"> e pelos órgãos e entidades de registro e fiscalização:</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lastRenderedPageBreak/>
        <w:t xml:space="preserve">        Pena – reclusão, de </w:t>
      </w:r>
      <w:proofErr w:type="gramStart"/>
      <w:r w:rsidRPr="00C15F38">
        <w:rPr>
          <w:rFonts w:ascii="Arial" w:eastAsia="Times New Roman" w:hAnsi="Arial" w:cs="Arial"/>
          <w:sz w:val="20"/>
          <w:szCs w:val="20"/>
          <w:lang w:eastAsia="pt-BR"/>
        </w:rPr>
        <w:t>1</w:t>
      </w:r>
      <w:proofErr w:type="gramEnd"/>
      <w:r w:rsidRPr="00C15F38">
        <w:rPr>
          <w:rFonts w:ascii="Arial" w:eastAsia="Times New Roman" w:hAnsi="Arial" w:cs="Arial"/>
          <w:sz w:val="20"/>
          <w:szCs w:val="20"/>
          <w:lang w:eastAsia="pt-BR"/>
        </w:rPr>
        <w:t xml:space="preserve"> (um) a 4 (quatro) anos, e multa.</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xml:space="preserve">        </w:t>
      </w:r>
      <w:hyperlink r:id="rId15" w:anchor="art27%C2%A71" w:history="1">
        <w:r w:rsidRPr="00C15F38">
          <w:rPr>
            <w:rFonts w:ascii="Arial" w:eastAsia="Times New Roman" w:hAnsi="Arial" w:cs="Arial"/>
            <w:color w:val="0000FF"/>
            <w:sz w:val="20"/>
            <w:u w:val="single"/>
            <w:lang w:eastAsia="pt-BR"/>
          </w:rPr>
          <w:t>§ 1</w:t>
        </w:r>
        <w:r w:rsidRPr="00C15F38">
          <w:rPr>
            <w:rFonts w:ascii="Arial" w:eastAsia="Times New Roman" w:hAnsi="Arial" w:cs="Arial"/>
            <w:color w:val="0000FF"/>
            <w:sz w:val="20"/>
            <w:u w:val="single"/>
            <w:vertAlign w:val="superscript"/>
            <w:lang w:eastAsia="pt-BR"/>
          </w:rPr>
          <w:t>o</w:t>
        </w:r>
        <w:r w:rsidRPr="00C15F38">
          <w:rPr>
            <w:rFonts w:ascii="Arial" w:eastAsia="Times New Roman" w:hAnsi="Arial" w:cs="Arial"/>
            <w:color w:val="0000FF"/>
            <w:sz w:val="20"/>
            <w:u w:val="single"/>
            <w:lang w:eastAsia="pt-BR"/>
          </w:rPr>
          <w:t xml:space="preserve"> (VETADO)</w:t>
        </w:r>
      </w:hyperlink>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 2</w:t>
      </w:r>
      <w:r w:rsidRPr="00C15F38">
        <w:rPr>
          <w:rFonts w:ascii="Arial" w:eastAsia="Times New Roman" w:hAnsi="Arial" w:cs="Arial"/>
          <w:sz w:val="20"/>
          <w:szCs w:val="20"/>
          <w:u w:val="single"/>
          <w:vertAlign w:val="superscript"/>
          <w:lang w:eastAsia="pt-BR"/>
        </w:rPr>
        <w:t>o</w:t>
      </w:r>
      <w:r w:rsidRPr="00C15F38">
        <w:rPr>
          <w:rFonts w:ascii="Arial" w:eastAsia="Times New Roman" w:hAnsi="Arial" w:cs="Arial"/>
          <w:sz w:val="20"/>
          <w:szCs w:val="20"/>
          <w:lang w:eastAsia="pt-BR"/>
        </w:rPr>
        <w:t xml:space="preserve"> Agrava-se a pena:</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I – de 1/6 (um sexto) a 1/3 (um terço), se resultar dano à propriedade alheia;</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II – de 1/3 (um terço) até a metade, se resultar dano ao meio ambiente;</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III – da metade até 2/3 (dois terços), se resultar lesão corporal de natureza grave em outrem;</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IV – de 2/3 (dois terços) até o dobro, se resultar a morte de outrem.</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Art. 28. Utilizar, comercializar, registrar, patentear e licenciar tecnologias genéticas de restrição do uso:</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xml:space="preserve">        Pena – reclusão, de </w:t>
      </w:r>
      <w:proofErr w:type="gramStart"/>
      <w:r w:rsidRPr="00C15F38">
        <w:rPr>
          <w:rFonts w:ascii="Arial" w:eastAsia="Times New Roman" w:hAnsi="Arial" w:cs="Arial"/>
          <w:sz w:val="20"/>
          <w:szCs w:val="20"/>
          <w:lang w:eastAsia="pt-BR"/>
        </w:rPr>
        <w:t>2</w:t>
      </w:r>
      <w:proofErr w:type="gramEnd"/>
      <w:r w:rsidRPr="00C15F38">
        <w:rPr>
          <w:rFonts w:ascii="Arial" w:eastAsia="Times New Roman" w:hAnsi="Arial" w:cs="Arial"/>
          <w:sz w:val="20"/>
          <w:szCs w:val="20"/>
          <w:lang w:eastAsia="pt-BR"/>
        </w:rPr>
        <w:t xml:space="preserve"> (dois) a 5 (cinco) anos, e multa.</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xml:space="preserve">        </w:t>
      </w:r>
      <w:bookmarkStart w:id="5" w:name="art29"/>
      <w:bookmarkEnd w:id="5"/>
      <w:r w:rsidRPr="00C15F38">
        <w:rPr>
          <w:rFonts w:ascii="Arial" w:eastAsia="Times New Roman" w:hAnsi="Arial" w:cs="Arial"/>
          <w:sz w:val="20"/>
          <w:szCs w:val="20"/>
          <w:lang w:eastAsia="pt-BR"/>
        </w:rPr>
        <w:t xml:space="preserve">Art. 29. Produzir, armazenar, transportar, comercializar, importar ou exportar OGM ou seus derivados, sem autorização ou em desacordo com as normas estabelecidas pela </w:t>
      </w:r>
      <w:proofErr w:type="spellStart"/>
      <w:proofErr w:type="gramStart"/>
      <w:r w:rsidRPr="00C15F38">
        <w:rPr>
          <w:rFonts w:ascii="Arial" w:eastAsia="Times New Roman" w:hAnsi="Arial" w:cs="Arial"/>
          <w:sz w:val="20"/>
          <w:szCs w:val="20"/>
          <w:lang w:eastAsia="pt-BR"/>
        </w:rPr>
        <w:t>CTNBio</w:t>
      </w:r>
      <w:proofErr w:type="spellEnd"/>
      <w:proofErr w:type="gramEnd"/>
      <w:r w:rsidRPr="00C15F38">
        <w:rPr>
          <w:rFonts w:ascii="Arial" w:eastAsia="Times New Roman" w:hAnsi="Arial" w:cs="Arial"/>
          <w:sz w:val="20"/>
          <w:szCs w:val="20"/>
          <w:lang w:eastAsia="pt-BR"/>
        </w:rPr>
        <w:t xml:space="preserve"> e pelos órgãos e entidades de registro e fiscalização:</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xml:space="preserve">        Pena – reclusão, de </w:t>
      </w:r>
      <w:proofErr w:type="gramStart"/>
      <w:r w:rsidRPr="00C15F38">
        <w:rPr>
          <w:rFonts w:ascii="Arial" w:eastAsia="Times New Roman" w:hAnsi="Arial" w:cs="Arial"/>
          <w:sz w:val="20"/>
          <w:szCs w:val="20"/>
          <w:lang w:eastAsia="pt-BR"/>
        </w:rPr>
        <w:t>1</w:t>
      </w:r>
      <w:proofErr w:type="gramEnd"/>
      <w:r w:rsidRPr="00C15F38">
        <w:rPr>
          <w:rFonts w:ascii="Arial" w:eastAsia="Times New Roman" w:hAnsi="Arial" w:cs="Arial"/>
          <w:sz w:val="20"/>
          <w:szCs w:val="20"/>
          <w:lang w:eastAsia="pt-BR"/>
        </w:rPr>
        <w:t xml:space="preserve"> (um) a 2 (dois) anos, e multa.</w:t>
      </w:r>
    </w:p>
    <w:p w:rsidR="00C15F38" w:rsidRPr="00C15F38" w:rsidRDefault="00C15F38" w:rsidP="00C15F38">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CAPÍTULO IX</w:t>
      </w:r>
    </w:p>
    <w:p w:rsidR="00C15F38" w:rsidRPr="00C15F38" w:rsidRDefault="00C15F38" w:rsidP="00C15F38">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Disposições Finais e Transitórias</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xml:space="preserve">        Art. 30. Os OGM que tenham obtido decisão técnica da </w:t>
      </w:r>
      <w:proofErr w:type="spellStart"/>
      <w:proofErr w:type="gramStart"/>
      <w:r w:rsidRPr="00C15F38">
        <w:rPr>
          <w:rFonts w:ascii="Arial" w:eastAsia="Times New Roman" w:hAnsi="Arial" w:cs="Arial"/>
          <w:sz w:val="20"/>
          <w:szCs w:val="20"/>
          <w:lang w:eastAsia="pt-BR"/>
        </w:rPr>
        <w:t>CTNBio</w:t>
      </w:r>
      <w:proofErr w:type="spellEnd"/>
      <w:proofErr w:type="gramEnd"/>
      <w:r w:rsidRPr="00C15F38">
        <w:rPr>
          <w:rFonts w:ascii="Arial" w:eastAsia="Times New Roman" w:hAnsi="Arial" w:cs="Arial"/>
          <w:sz w:val="20"/>
          <w:szCs w:val="20"/>
          <w:lang w:eastAsia="pt-BR"/>
        </w:rPr>
        <w:t xml:space="preserve"> favorável a sua liberação comercial até a entrada em vigor desta Lei poderão ser registrados e comercializados, salvo manifestação contrária do CNBS, no prazo de 60 (sessenta) dias, a contar da data da publicação desta Lei.</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xml:space="preserve">        Art. 31. A </w:t>
      </w:r>
      <w:proofErr w:type="spellStart"/>
      <w:proofErr w:type="gramStart"/>
      <w:r w:rsidRPr="00C15F38">
        <w:rPr>
          <w:rFonts w:ascii="Arial" w:eastAsia="Times New Roman" w:hAnsi="Arial" w:cs="Arial"/>
          <w:sz w:val="20"/>
          <w:szCs w:val="20"/>
          <w:lang w:eastAsia="pt-BR"/>
        </w:rPr>
        <w:t>CTNBio</w:t>
      </w:r>
      <w:proofErr w:type="spellEnd"/>
      <w:proofErr w:type="gramEnd"/>
      <w:r w:rsidRPr="00C15F38">
        <w:rPr>
          <w:rFonts w:ascii="Arial" w:eastAsia="Times New Roman" w:hAnsi="Arial" w:cs="Arial"/>
          <w:sz w:val="20"/>
          <w:szCs w:val="20"/>
          <w:lang w:eastAsia="pt-BR"/>
        </w:rPr>
        <w:t xml:space="preserve"> e os órgãos e entidades de registro e fiscalização, referidos no art. 16 desta Lei, deverão rever suas deliberações de caráter normativo, no prazo de 120 (cento e vinte) dias, a fim de promover sua adequação às disposições desta Lei.</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xml:space="preserve">        Art. 32. Permanecem em vigor os Certificados de Qualidade em </w:t>
      </w:r>
      <w:proofErr w:type="spellStart"/>
      <w:r w:rsidRPr="00C15F38">
        <w:rPr>
          <w:rFonts w:ascii="Arial" w:eastAsia="Times New Roman" w:hAnsi="Arial" w:cs="Arial"/>
          <w:sz w:val="20"/>
          <w:szCs w:val="20"/>
          <w:lang w:eastAsia="pt-BR"/>
        </w:rPr>
        <w:t>Biossegurança</w:t>
      </w:r>
      <w:proofErr w:type="spellEnd"/>
      <w:r w:rsidRPr="00C15F38">
        <w:rPr>
          <w:rFonts w:ascii="Arial" w:eastAsia="Times New Roman" w:hAnsi="Arial" w:cs="Arial"/>
          <w:sz w:val="20"/>
          <w:szCs w:val="20"/>
          <w:lang w:eastAsia="pt-BR"/>
        </w:rPr>
        <w:t xml:space="preserve">, comunicados e decisões técnicas já emitidos pela </w:t>
      </w:r>
      <w:proofErr w:type="spellStart"/>
      <w:proofErr w:type="gramStart"/>
      <w:r w:rsidRPr="00C15F38">
        <w:rPr>
          <w:rFonts w:ascii="Arial" w:eastAsia="Times New Roman" w:hAnsi="Arial" w:cs="Arial"/>
          <w:sz w:val="20"/>
          <w:szCs w:val="20"/>
          <w:lang w:eastAsia="pt-BR"/>
        </w:rPr>
        <w:t>CTNBio</w:t>
      </w:r>
      <w:proofErr w:type="spellEnd"/>
      <w:proofErr w:type="gramEnd"/>
      <w:r w:rsidRPr="00C15F38">
        <w:rPr>
          <w:rFonts w:ascii="Arial" w:eastAsia="Times New Roman" w:hAnsi="Arial" w:cs="Arial"/>
          <w:sz w:val="20"/>
          <w:szCs w:val="20"/>
          <w:lang w:eastAsia="pt-BR"/>
        </w:rPr>
        <w:t xml:space="preserve">, bem como, no que não contrariarem o disposto nesta Lei, os atos normativos emitidos ao amparo da </w:t>
      </w:r>
      <w:hyperlink r:id="rId16" w:history="1">
        <w:r w:rsidRPr="00C15F38">
          <w:rPr>
            <w:rFonts w:ascii="Arial" w:eastAsia="Times New Roman" w:hAnsi="Arial" w:cs="Arial"/>
            <w:color w:val="0000FF"/>
            <w:sz w:val="20"/>
            <w:u w:val="single"/>
            <w:lang w:eastAsia="pt-BR"/>
          </w:rPr>
          <w:t>Lei n</w:t>
        </w:r>
        <w:r w:rsidRPr="00C15F38">
          <w:rPr>
            <w:rFonts w:ascii="Arial" w:eastAsia="Times New Roman" w:hAnsi="Arial" w:cs="Arial"/>
            <w:color w:val="0000FF"/>
            <w:sz w:val="20"/>
            <w:u w:val="single"/>
            <w:vertAlign w:val="superscript"/>
            <w:lang w:eastAsia="pt-BR"/>
          </w:rPr>
          <w:t>o</w:t>
        </w:r>
        <w:r w:rsidRPr="00C15F38">
          <w:rPr>
            <w:rFonts w:ascii="Arial" w:eastAsia="Times New Roman" w:hAnsi="Arial" w:cs="Arial"/>
            <w:color w:val="0000FF"/>
            <w:sz w:val="20"/>
            <w:u w:val="single"/>
            <w:lang w:eastAsia="pt-BR"/>
          </w:rPr>
          <w:t xml:space="preserve"> 8.974, de 5 de janeiro de 1995.</w:t>
        </w:r>
      </w:hyperlink>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Art. 33. As instituições que desenvolverem atividades reguladas por esta Lei na data de sua publicação deverão adequar-se as suas disposições no prazo de 120 (cento e vinte) dias, contado da publicação do decreto que a regulamentar.</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xml:space="preserve">        Art. 34. Ficam convalidados e tornam-se permanentes os registros provisórios concedidos sob a égide da </w:t>
      </w:r>
      <w:hyperlink r:id="rId17" w:history="1">
        <w:r w:rsidRPr="00C15F38">
          <w:rPr>
            <w:rFonts w:ascii="Arial" w:eastAsia="Times New Roman" w:hAnsi="Arial" w:cs="Arial"/>
            <w:color w:val="0000FF"/>
            <w:sz w:val="20"/>
            <w:u w:val="single"/>
            <w:lang w:eastAsia="pt-BR"/>
          </w:rPr>
          <w:t>Lei n</w:t>
        </w:r>
        <w:r w:rsidRPr="00C15F38">
          <w:rPr>
            <w:rFonts w:ascii="Arial" w:eastAsia="Times New Roman" w:hAnsi="Arial" w:cs="Arial"/>
            <w:color w:val="0000FF"/>
            <w:sz w:val="20"/>
            <w:u w:val="single"/>
            <w:vertAlign w:val="superscript"/>
            <w:lang w:eastAsia="pt-BR"/>
          </w:rPr>
          <w:t>o</w:t>
        </w:r>
        <w:r w:rsidRPr="00C15F38">
          <w:rPr>
            <w:rFonts w:ascii="Arial" w:eastAsia="Times New Roman" w:hAnsi="Arial" w:cs="Arial"/>
            <w:color w:val="0000FF"/>
            <w:sz w:val="20"/>
            <w:u w:val="single"/>
            <w:lang w:eastAsia="pt-BR"/>
          </w:rPr>
          <w:t xml:space="preserve"> 10.814, de 15 de dezembro de </w:t>
        </w:r>
        <w:proofErr w:type="gramStart"/>
        <w:r w:rsidRPr="00C15F38">
          <w:rPr>
            <w:rFonts w:ascii="Arial" w:eastAsia="Times New Roman" w:hAnsi="Arial" w:cs="Arial"/>
            <w:color w:val="0000FF"/>
            <w:sz w:val="20"/>
            <w:u w:val="single"/>
            <w:lang w:eastAsia="pt-BR"/>
          </w:rPr>
          <w:t>2003.</w:t>
        </w:r>
        <w:proofErr w:type="gramEnd"/>
      </w:hyperlink>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xml:space="preserve">        Art. 35. Ficam autorizadas a produção e a comercialização de sementes de cultivares de </w:t>
      </w:r>
      <w:proofErr w:type="gramStart"/>
      <w:r w:rsidRPr="00C15F38">
        <w:rPr>
          <w:rFonts w:ascii="Arial" w:eastAsia="Times New Roman" w:hAnsi="Arial" w:cs="Arial"/>
          <w:sz w:val="20"/>
          <w:szCs w:val="20"/>
          <w:lang w:eastAsia="pt-BR"/>
        </w:rPr>
        <w:t>soja geneticamente modificadas tolerantes</w:t>
      </w:r>
      <w:proofErr w:type="gramEnd"/>
      <w:r w:rsidRPr="00C15F38">
        <w:rPr>
          <w:rFonts w:ascii="Arial" w:eastAsia="Times New Roman" w:hAnsi="Arial" w:cs="Arial"/>
          <w:sz w:val="20"/>
          <w:szCs w:val="20"/>
          <w:lang w:eastAsia="pt-BR"/>
        </w:rPr>
        <w:t xml:space="preserve"> a </w:t>
      </w:r>
      <w:proofErr w:type="spellStart"/>
      <w:r w:rsidRPr="00C15F38">
        <w:rPr>
          <w:rFonts w:ascii="Arial" w:eastAsia="Times New Roman" w:hAnsi="Arial" w:cs="Arial"/>
          <w:sz w:val="20"/>
          <w:szCs w:val="20"/>
          <w:lang w:eastAsia="pt-BR"/>
        </w:rPr>
        <w:t>glifosato</w:t>
      </w:r>
      <w:proofErr w:type="spellEnd"/>
      <w:r w:rsidRPr="00C15F38">
        <w:rPr>
          <w:rFonts w:ascii="Arial" w:eastAsia="Times New Roman" w:hAnsi="Arial" w:cs="Arial"/>
          <w:sz w:val="20"/>
          <w:szCs w:val="20"/>
          <w:lang w:eastAsia="pt-BR"/>
        </w:rPr>
        <w:t xml:space="preserve"> registradas no Registro Nacional de Cultivares - RNC do Ministério da Agricultura, Pecuária e Abastecimento.</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lastRenderedPageBreak/>
        <w:t xml:space="preserve">        </w:t>
      </w:r>
      <w:bookmarkStart w:id="6" w:name="art36"/>
      <w:bookmarkEnd w:id="6"/>
      <w:r w:rsidRPr="00C15F38">
        <w:rPr>
          <w:rFonts w:ascii="Arial" w:eastAsia="Times New Roman" w:hAnsi="Arial" w:cs="Arial"/>
          <w:sz w:val="20"/>
          <w:szCs w:val="20"/>
          <w:lang w:eastAsia="pt-BR"/>
        </w:rPr>
        <w:t xml:space="preserve">Art. 36. Fica autorizado o plantio de grãos de soja geneticamente modificada tolerante a </w:t>
      </w:r>
      <w:proofErr w:type="spellStart"/>
      <w:r w:rsidRPr="00C15F38">
        <w:rPr>
          <w:rFonts w:ascii="Arial" w:eastAsia="Times New Roman" w:hAnsi="Arial" w:cs="Arial"/>
          <w:sz w:val="20"/>
          <w:szCs w:val="20"/>
          <w:lang w:eastAsia="pt-BR"/>
        </w:rPr>
        <w:t>glifosato</w:t>
      </w:r>
      <w:proofErr w:type="spellEnd"/>
      <w:r w:rsidRPr="00C15F38">
        <w:rPr>
          <w:rFonts w:ascii="Arial" w:eastAsia="Times New Roman" w:hAnsi="Arial" w:cs="Arial"/>
          <w:sz w:val="20"/>
          <w:szCs w:val="20"/>
          <w:lang w:eastAsia="pt-BR"/>
        </w:rPr>
        <w:t xml:space="preserve">, reservados pelos produtores rurais para uso próprio, na safra 2004/2005, sendo vedada a comercialização da produção como semente. </w:t>
      </w:r>
      <w:hyperlink r:id="rId18" w:anchor="art1" w:history="1">
        <w:r w:rsidRPr="00C15F38">
          <w:rPr>
            <w:rFonts w:ascii="Arial" w:eastAsia="Times New Roman" w:hAnsi="Arial" w:cs="Arial"/>
            <w:color w:val="0000FF"/>
            <w:sz w:val="20"/>
            <w:u w:val="single"/>
            <w:lang w:eastAsia="pt-BR"/>
          </w:rPr>
          <w:t>(Vide Decreto nº 5.534, de 2005)</w:t>
        </w:r>
      </w:hyperlink>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xml:space="preserve">        Parágrafo único. O Poder Executivo poderá prorrogar a autorização de que trata o </w:t>
      </w:r>
      <w:r w:rsidRPr="00C15F38">
        <w:rPr>
          <w:rFonts w:ascii="Arial" w:eastAsia="Times New Roman" w:hAnsi="Arial" w:cs="Arial"/>
          <w:b/>
          <w:bCs/>
          <w:sz w:val="20"/>
          <w:szCs w:val="20"/>
          <w:lang w:eastAsia="pt-BR"/>
        </w:rPr>
        <w:t xml:space="preserve">caput </w:t>
      </w:r>
      <w:r w:rsidRPr="00C15F38">
        <w:rPr>
          <w:rFonts w:ascii="Arial" w:eastAsia="Times New Roman" w:hAnsi="Arial" w:cs="Arial"/>
          <w:sz w:val="20"/>
          <w:szCs w:val="20"/>
          <w:lang w:eastAsia="pt-BR"/>
        </w:rPr>
        <w:t>deste artigo.</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xml:space="preserve">        </w:t>
      </w:r>
      <w:bookmarkStart w:id="7" w:name="art37"/>
      <w:bookmarkEnd w:id="7"/>
      <w:r w:rsidRPr="00C15F38">
        <w:rPr>
          <w:rFonts w:ascii="Arial" w:eastAsia="Times New Roman" w:hAnsi="Arial" w:cs="Arial"/>
          <w:sz w:val="20"/>
          <w:szCs w:val="20"/>
          <w:lang w:eastAsia="pt-BR"/>
        </w:rPr>
        <w:t xml:space="preserve">Art. 37. A descrição do Código 20 do </w:t>
      </w:r>
      <w:hyperlink r:id="rId19" w:anchor="anexoviii." w:history="1">
        <w:r w:rsidRPr="00C15F38">
          <w:rPr>
            <w:rFonts w:ascii="Arial" w:eastAsia="Times New Roman" w:hAnsi="Arial" w:cs="Arial"/>
            <w:color w:val="0000FF"/>
            <w:sz w:val="20"/>
            <w:u w:val="single"/>
            <w:lang w:eastAsia="pt-BR"/>
          </w:rPr>
          <w:t>Anexo VIII da Lei n</w:t>
        </w:r>
        <w:r w:rsidRPr="00C15F38">
          <w:rPr>
            <w:rFonts w:ascii="Arial" w:eastAsia="Times New Roman" w:hAnsi="Arial" w:cs="Arial"/>
            <w:color w:val="0000FF"/>
            <w:sz w:val="20"/>
            <w:u w:val="single"/>
            <w:vertAlign w:val="superscript"/>
            <w:lang w:eastAsia="pt-BR"/>
          </w:rPr>
          <w:t>o</w:t>
        </w:r>
        <w:r w:rsidRPr="00C15F38">
          <w:rPr>
            <w:rFonts w:ascii="Arial" w:eastAsia="Times New Roman" w:hAnsi="Arial" w:cs="Arial"/>
            <w:color w:val="0000FF"/>
            <w:sz w:val="20"/>
            <w:u w:val="single"/>
            <w:lang w:eastAsia="pt-BR"/>
          </w:rPr>
          <w:t xml:space="preserve"> 6.938, de 31 de agosto de 1981</w:t>
        </w:r>
      </w:hyperlink>
      <w:r w:rsidRPr="00C15F38">
        <w:rPr>
          <w:rFonts w:ascii="Arial" w:eastAsia="Times New Roman" w:hAnsi="Arial" w:cs="Arial"/>
          <w:sz w:val="20"/>
          <w:szCs w:val="20"/>
          <w:lang w:eastAsia="pt-BR"/>
        </w:rPr>
        <w:t>, acrescido pela Lei n</w:t>
      </w:r>
      <w:r w:rsidRPr="00C15F38">
        <w:rPr>
          <w:rFonts w:ascii="Arial" w:eastAsia="Times New Roman" w:hAnsi="Arial" w:cs="Arial"/>
          <w:sz w:val="20"/>
          <w:szCs w:val="20"/>
          <w:u w:val="single"/>
          <w:vertAlign w:val="superscript"/>
          <w:lang w:eastAsia="pt-BR"/>
        </w:rPr>
        <w:t>o</w:t>
      </w:r>
      <w:r w:rsidRPr="00C15F38">
        <w:rPr>
          <w:rFonts w:ascii="Arial" w:eastAsia="Times New Roman" w:hAnsi="Arial" w:cs="Arial"/>
          <w:sz w:val="20"/>
          <w:szCs w:val="20"/>
          <w:lang w:eastAsia="pt-BR"/>
        </w:rPr>
        <w:t xml:space="preserve"> 10.165, de 27 de dezembro de 2000, passa a vigorar com a seguinte redação:</w:t>
      </w:r>
    </w:p>
    <w:p w:rsidR="00C15F38" w:rsidRPr="00C15F38" w:rsidRDefault="00C15F38" w:rsidP="00C15F38">
      <w:pPr>
        <w:spacing w:beforeAutospacing="1" w:after="100" w:afterAutospacing="1" w:line="240" w:lineRule="auto"/>
        <w:jc w:val="center"/>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"ANEXO VIII</w:t>
      </w:r>
    </w:p>
    <w:tbl>
      <w:tblPr>
        <w:tblW w:w="7590" w:type="dxa"/>
        <w:jc w:val="center"/>
        <w:tblCellSpacing w:w="3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tblPr>
      <w:tblGrid>
        <w:gridCol w:w="764"/>
        <w:gridCol w:w="981"/>
        <w:gridCol w:w="6089"/>
        <w:gridCol w:w="850"/>
      </w:tblGrid>
      <w:tr w:rsidR="00C15F38" w:rsidRPr="00C15F38" w:rsidTr="00C15F38">
        <w:trPr>
          <w:tblCellSpacing w:w="30" w:type="dxa"/>
          <w:jc w:val="center"/>
        </w:trPr>
        <w:tc>
          <w:tcPr>
            <w:tcW w:w="660" w:type="dxa"/>
            <w:tcBorders>
              <w:top w:val="outset" w:sz="6" w:space="0" w:color="auto"/>
              <w:left w:val="outset" w:sz="6" w:space="0" w:color="auto"/>
              <w:bottom w:val="outset" w:sz="6" w:space="0" w:color="auto"/>
              <w:right w:val="outset" w:sz="6" w:space="0" w:color="auto"/>
            </w:tcBorders>
            <w:hideMark/>
          </w:tcPr>
          <w:p w:rsidR="00C15F38" w:rsidRPr="00C15F38" w:rsidRDefault="00C15F38" w:rsidP="00C15F38">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Código</w:t>
            </w:r>
          </w:p>
        </w:tc>
        <w:tc>
          <w:tcPr>
            <w:tcW w:w="960" w:type="dxa"/>
            <w:tcBorders>
              <w:top w:val="outset" w:sz="6" w:space="0" w:color="auto"/>
              <w:left w:val="outset" w:sz="6" w:space="0" w:color="auto"/>
              <w:bottom w:val="outset" w:sz="6" w:space="0" w:color="auto"/>
              <w:right w:val="outset" w:sz="6" w:space="0" w:color="auto"/>
            </w:tcBorders>
            <w:hideMark/>
          </w:tcPr>
          <w:p w:rsidR="00C15F38" w:rsidRPr="00C15F38" w:rsidRDefault="00C15F38" w:rsidP="00C15F38">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Categoria</w:t>
            </w:r>
          </w:p>
        </w:tc>
        <w:tc>
          <w:tcPr>
            <w:tcW w:w="6720" w:type="dxa"/>
            <w:tcBorders>
              <w:top w:val="outset" w:sz="6" w:space="0" w:color="auto"/>
              <w:left w:val="outset" w:sz="6" w:space="0" w:color="auto"/>
              <w:bottom w:val="outset" w:sz="6" w:space="0" w:color="auto"/>
              <w:right w:val="outset" w:sz="6" w:space="0" w:color="auto"/>
            </w:tcBorders>
            <w:hideMark/>
          </w:tcPr>
          <w:p w:rsidR="00C15F38" w:rsidRPr="00C15F38" w:rsidRDefault="00C15F38" w:rsidP="00C15F38">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Descrição</w:t>
            </w:r>
          </w:p>
        </w:tc>
        <w:tc>
          <w:tcPr>
            <w:tcW w:w="960" w:type="dxa"/>
            <w:tcBorders>
              <w:top w:val="outset" w:sz="6" w:space="0" w:color="auto"/>
              <w:left w:val="outset" w:sz="6" w:space="0" w:color="auto"/>
              <w:bottom w:val="outset" w:sz="6" w:space="0" w:color="auto"/>
              <w:right w:val="outset" w:sz="6" w:space="0" w:color="auto"/>
            </w:tcBorders>
            <w:hideMark/>
          </w:tcPr>
          <w:p w:rsidR="00C15F38" w:rsidRPr="00C15F38" w:rsidRDefault="00C15F38" w:rsidP="00C15F38">
            <w:pPr>
              <w:spacing w:before="100" w:beforeAutospacing="1" w:after="100" w:afterAutospacing="1" w:line="240" w:lineRule="auto"/>
              <w:jc w:val="center"/>
              <w:rPr>
                <w:rFonts w:ascii="Times New Roman" w:eastAsia="Times New Roman" w:hAnsi="Times New Roman" w:cs="Times New Roman"/>
                <w:sz w:val="24"/>
                <w:szCs w:val="24"/>
                <w:lang w:eastAsia="pt-BR"/>
              </w:rPr>
            </w:pPr>
            <w:proofErr w:type="spellStart"/>
            <w:proofErr w:type="gramStart"/>
            <w:r w:rsidRPr="00C15F38">
              <w:rPr>
                <w:rFonts w:ascii="Arial" w:eastAsia="Times New Roman" w:hAnsi="Arial" w:cs="Arial"/>
                <w:sz w:val="20"/>
                <w:szCs w:val="20"/>
                <w:lang w:eastAsia="pt-BR"/>
              </w:rPr>
              <w:t>Pp</w:t>
            </w:r>
            <w:proofErr w:type="spellEnd"/>
            <w:proofErr w:type="gramEnd"/>
            <w:r w:rsidRPr="00C15F38">
              <w:rPr>
                <w:rFonts w:ascii="Arial" w:eastAsia="Times New Roman" w:hAnsi="Arial" w:cs="Arial"/>
                <w:sz w:val="20"/>
                <w:szCs w:val="20"/>
                <w:lang w:eastAsia="pt-BR"/>
              </w:rPr>
              <w:t>/</w:t>
            </w:r>
            <w:proofErr w:type="spellStart"/>
            <w:r w:rsidRPr="00C15F38">
              <w:rPr>
                <w:rFonts w:ascii="Arial" w:eastAsia="Times New Roman" w:hAnsi="Arial" w:cs="Arial"/>
                <w:sz w:val="20"/>
                <w:szCs w:val="20"/>
                <w:lang w:eastAsia="pt-BR"/>
              </w:rPr>
              <w:t>gu</w:t>
            </w:r>
            <w:proofErr w:type="spellEnd"/>
          </w:p>
        </w:tc>
      </w:tr>
      <w:tr w:rsidR="00C15F38" w:rsidRPr="00C15F38" w:rsidTr="00C15F38">
        <w:trPr>
          <w:trHeight w:val="255"/>
          <w:tblCellSpacing w:w="30" w:type="dxa"/>
          <w:jc w:val="center"/>
        </w:trPr>
        <w:tc>
          <w:tcPr>
            <w:tcW w:w="660" w:type="dxa"/>
            <w:tcBorders>
              <w:top w:val="outset" w:sz="6" w:space="0" w:color="auto"/>
              <w:left w:val="outset" w:sz="6" w:space="0" w:color="auto"/>
              <w:bottom w:val="outset" w:sz="6" w:space="0" w:color="auto"/>
              <w:right w:val="outset" w:sz="6" w:space="0" w:color="auto"/>
            </w:tcBorders>
            <w:hideMark/>
          </w:tcPr>
          <w:p w:rsidR="00C15F38" w:rsidRPr="00C15F38" w:rsidRDefault="00C15F38" w:rsidP="00C15F38">
            <w:pPr>
              <w:spacing w:after="0" w:line="240" w:lineRule="auto"/>
              <w:rPr>
                <w:rFonts w:ascii="Times New Roman" w:eastAsia="Times New Roman" w:hAnsi="Times New Roman" w:cs="Times New Roman"/>
                <w:sz w:val="24"/>
                <w:szCs w:val="24"/>
                <w:lang w:eastAsia="pt-BR"/>
              </w:rPr>
            </w:pPr>
            <w:proofErr w:type="gramStart"/>
            <w:r w:rsidRPr="00C15F38">
              <w:rPr>
                <w:rFonts w:ascii="Arial" w:eastAsia="Times New Roman" w:hAnsi="Arial" w:cs="Arial"/>
                <w:sz w:val="20"/>
                <w:szCs w:val="20"/>
                <w:lang w:eastAsia="pt-BR"/>
              </w:rPr>
              <w:t>...........</w:t>
            </w:r>
            <w:proofErr w:type="gramEnd"/>
          </w:p>
        </w:tc>
        <w:tc>
          <w:tcPr>
            <w:tcW w:w="960" w:type="dxa"/>
            <w:tcBorders>
              <w:top w:val="outset" w:sz="6" w:space="0" w:color="auto"/>
              <w:left w:val="outset" w:sz="6" w:space="0" w:color="auto"/>
              <w:bottom w:val="outset" w:sz="6" w:space="0" w:color="auto"/>
              <w:right w:val="outset" w:sz="6" w:space="0" w:color="auto"/>
            </w:tcBorders>
            <w:hideMark/>
          </w:tcPr>
          <w:p w:rsidR="00C15F38" w:rsidRPr="00C15F38" w:rsidRDefault="00C15F38" w:rsidP="00C15F38">
            <w:pPr>
              <w:spacing w:after="0" w:line="240" w:lineRule="auto"/>
              <w:rPr>
                <w:rFonts w:ascii="Times New Roman" w:eastAsia="Times New Roman" w:hAnsi="Times New Roman" w:cs="Times New Roman"/>
                <w:sz w:val="24"/>
                <w:szCs w:val="24"/>
                <w:lang w:eastAsia="pt-BR"/>
              </w:rPr>
            </w:pPr>
            <w:proofErr w:type="gramStart"/>
            <w:r w:rsidRPr="00C15F38">
              <w:rPr>
                <w:rFonts w:ascii="Arial" w:eastAsia="Times New Roman" w:hAnsi="Arial" w:cs="Arial"/>
                <w:sz w:val="20"/>
                <w:szCs w:val="20"/>
                <w:lang w:eastAsia="pt-BR"/>
              </w:rPr>
              <w:t>................</w:t>
            </w:r>
            <w:proofErr w:type="gramEnd"/>
          </w:p>
        </w:tc>
        <w:tc>
          <w:tcPr>
            <w:tcW w:w="6720" w:type="dxa"/>
            <w:tcBorders>
              <w:top w:val="outset" w:sz="6" w:space="0" w:color="auto"/>
              <w:left w:val="outset" w:sz="6" w:space="0" w:color="auto"/>
              <w:bottom w:val="outset" w:sz="6" w:space="0" w:color="auto"/>
              <w:right w:val="outset" w:sz="6" w:space="0" w:color="auto"/>
            </w:tcBorders>
            <w:hideMark/>
          </w:tcPr>
          <w:p w:rsidR="00C15F38" w:rsidRPr="00C15F38" w:rsidRDefault="00C15F38" w:rsidP="00C15F38">
            <w:pPr>
              <w:spacing w:after="0" w:line="240" w:lineRule="auto"/>
              <w:rPr>
                <w:rFonts w:ascii="Times New Roman" w:eastAsia="Times New Roman" w:hAnsi="Times New Roman" w:cs="Times New Roman"/>
                <w:sz w:val="24"/>
                <w:szCs w:val="24"/>
                <w:lang w:eastAsia="pt-BR"/>
              </w:rPr>
            </w:pPr>
            <w:proofErr w:type="gramStart"/>
            <w:r w:rsidRPr="00C15F38">
              <w:rPr>
                <w:rFonts w:ascii="Arial" w:eastAsia="Times New Roman" w:hAnsi="Arial" w:cs="Arial"/>
                <w:sz w:val="20"/>
                <w:szCs w:val="20"/>
                <w:lang w:eastAsia="pt-BR"/>
              </w:rPr>
              <w:t>..............................................................................................................</w:t>
            </w:r>
            <w:proofErr w:type="gramEnd"/>
          </w:p>
        </w:tc>
        <w:tc>
          <w:tcPr>
            <w:tcW w:w="960" w:type="dxa"/>
            <w:tcBorders>
              <w:top w:val="outset" w:sz="6" w:space="0" w:color="auto"/>
              <w:left w:val="outset" w:sz="6" w:space="0" w:color="auto"/>
              <w:bottom w:val="outset" w:sz="6" w:space="0" w:color="auto"/>
              <w:right w:val="outset" w:sz="6" w:space="0" w:color="auto"/>
            </w:tcBorders>
            <w:hideMark/>
          </w:tcPr>
          <w:p w:rsidR="00C15F38" w:rsidRPr="00C15F38" w:rsidRDefault="00C15F38" w:rsidP="00C15F38">
            <w:pPr>
              <w:spacing w:after="0" w:line="240" w:lineRule="auto"/>
              <w:rPr>
                <w:rFonts w:ascii="Times New Roman" w:eastAsia="Times New Roman" w:hAnsi="Times New Roman" w:cs="Times New Roman"/>
                <w:sz w:val="24"/>
                <w:szCs w:val="24"/>
                <w:lang w:eastAsia="pt-BR"/>
              </w:rPr>
            </w:pPr>
            <w:proofErr w:type="gramStart"/>
            <w:r w:rsidRPr="00C15F38">
              <w:rPr>
                <w:rFonts w:ascii="Arial" w:eastAsia="Times New Roman" w:hAnsi="Arial" w:cs="Arial"/>
                <w:sz w:val="20"/>
                <w:szCs w:val="20"/>
                <w:lang w:eastAsia="pt-BR"/>
              </w:rPr>
              <w:t>.............</w:t>
            </w:r>
            <w:proofErr w:type="gramEnd"/>
          </w:p>
        </w:tc>
      </w:tr>
      <w:tr w:rsidR="00C15F38" w:rsidRPr="00C15F38" w:rsidTr="00C15F38">
        <w:trPr>
          <w:tblCellSpacing w:w="30" w:type="dxa"/>
          <w:jc w:val="center"/>
        </w:trPr>
        <w:tc>
          <w:tcPr>
            <w:tcW w:w="660" w:type="dxa"/>
            <w:tcBorders>
              <w:top w:val="outset" w:sz="6" w:space="0" w:color="auto"/>
              <w:left w:val="outset" w:sz="6" w:space="0" w:color="auto"/>
              <w:bottom w:val="outset" w:sz="6" w:space="0" w:color="auto"/>
              <w:right w:val="outset" w:sz="6" w:space="0" w:color="auto"/>
            </w:tcBorders>
            <w:hideMark/>
          </w:tcPr>
          <w:p w:rsidR="00C15F38" w:rsidRPr="00C15F38" w:rsidRDefault="00C15F38" w:rsidP="00C15F38">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20</w:t>
            </w:r>
          </w:p>
        </w:tc>
        <w:tc>
          <w:tcPr>
            <w:tcW w:w="960" w:type="dxa"/>
            <w:tcBorders>
              <w:top w:val="outset" w:sz="6" w:space="0" w:color="auto"/>
              <w:left w:val="outset" w:sz="6" w:space="0" w:color="auto"/>
              <w:bottom w:val="outset" w:sz="6" w:space="0" w:color="auto"/>
              <w:right w:val="outset" w:sz="6" w:space="0" w:color="auto"/>
            </w:tcBorders>
            <w:hideMark/>
          </w:tcPr>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Uso de Recursos Naturais</w:t>
            </w:r>
          </w:p>
        </w:tc>
        <w:tc>
          <w:tcPr>
            <w:tcW w:w="6720" w:type="dxa"/>
            <w:tcBorders>
              <w:top w:val="outset" w:sz="6" w:space="0" w:color="auto"/>
              <w:left w:val="outset" w:sz="6" w:space="0" w:color="auto"/>
              <w:bottom w:val="outset" w:sz="6" w:space="0" w:color="auto"/>
              <w:right w:val="outset" w:sz="6" w:space="0" w:color="auto"/>
            </w:tcBorders>
            <w:hideMark/>
          </w:tcPr>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xml:space="preserve">Silvicultura; exploração econômica da madeira ou lenha e subprodutos florestais; importação ou exportação da fauna e flora nativas brasileiras; atividade de criação e exploração econômica de fauna exótica e de fauna silvestre; utilização do patrimônio genético natural; exploração de recursos aquáticos vivos; introdução de espécies exóticas, exceto para melhoramento genético vegetal e uso na agricultura; introdução de espécies geneticamente modificadas previamente identificadas pela </w:t>
            </w:r>
            <w:proofErr w:type="spellStart"/>
            <w:proofErr w:type="gramStart"/>
            <w:r w:rsidRPr="00C15F38">
              <w:rPr>
                <w:rFonts w:ascii="Arial" w:eastAsia="Times New Roman" w:hAnsi="Arial" w:cs="Arial"/>
                <w:sz w:val="20"/>
                <w:szCs w:val="20"/>
                <w:lang w:eastAsia="pt-BR"/>
              </w:rPr>
              <w:t>CTNBio</w:t>
            </w:r>
            <w:proofErr w:type="spellEnd"/>
            <w:proofErr w:type="gramEnd"/>
            <w:r w:rsidRPr="00C15F38">
              <w:rPr>
                <w:rFonts w:ascii="Arial" w:eastAsia="Times New Roman" w:hAnsi="Arial" w:cs="Arial"/>
                <w:sz w:val="20"/>
                <w:szCs w:val="20"/>
                <w:lang w:eastAsia="pt-BR"/>
              </w:rPr>
              <w:t xml:space="preserve"> como potencialmente causadoras de significativa degradação do meio ambiente; uso da diversidade biológica pela biotecnologia em atividades previamente identificadas pela </w:t>
            </w:r>
            <w:proofErr w:type="spellStart"/>
            <w:r w:rsidRPr="00C15F38">
              <w:rPr>
                <w:rFonts w:ascii="Arial" w:eastAsia="Times New Roman" w:hAnsi="Arial" w:cs="Arial"/>
                <w:sz w:val="20"/>
                <w:szCs w:val="20"/>
                <w:lang w:eastAsia="pt-BR"/>
              </w:rPr>
              <w:t>CTNBio</w:t>
            </w:r>
            <w:proofErr w:type="spellEnd"/>
            <w:r w:rsidRPr="00C15F38">
              <w:rPr>
                <w:rFonts w:ascii="Arial" w:eastAsia="Times New Roman" w:hAnsi="Arial" w:cs="Arial"/>
                <w:sz w:val="20"/>
                <w:szCs w:val="20"/>
                <w:lang w:eastAsia="pt-BR"/>
              </w:rPr>
              <w:t xml:space="preserve"> como potencialmente causadoras de significativa degradação do meio ambiente.</w:t>
            </w:r>
          </w:p>
        </w:tc>
        <w:tc>
          <w:tcPr>
            <w:tcW w:w="960" w:type="dxa"/>
            <w:tcBorders>
              <w:top w:val="outset" w:sz="6" w:space="0" w:color="auto"/>
              <w:left w:val="outset" w:sz="6" w:space="0" w:color="auto"/>
              <w:bottom w:val="outset" w:sz="6" w:space="0" w:color="auto"/>
              <w:right w:val="outset" w:sz="6" w:space="0" w:color="auto"/>
            </w:tcBorders>
            <w:hideMark/>
          </w:tcPr>
          <w:p w:rsidR="00C15F38" w:rsidRPr="00C15F38" w:rsidRDefault="00C15F38" w:rsidP="00C15F38">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Médio</w:t>
            </w:r>
          </w:p>
        </w:tc>
      </w:tr>
      <w:tr w:rsidR="00C15F38" w:rsidRPr="00C15F38" w:rsidTr="00C15F38">
        <w:trPr>
          <w:trHeight w:val="240"/>
          <w:tblCellSpacing w:w="30" w:type="dxa"/>
          <w:jc w:val="center"/>
        </w:trPr>
        <w:tc>
          <w:tcPr>
            <w:tcW w:w="660" w:type="dxa"/>
            <w:tcBorders>
              <w:top w:val="outset" w:sz="6" w:space="0" w:color="auto"/>
              <w:left w:val="outset" w:sz="6" w:space="0" w:color="auto"/>
              <w:bottom w:val="outset" w:sz="6" w:space="0" w:color="auto"/>
              <w:right w:val="outset" w:sz="6" w:space="0" w:color="auto"/>
            </w:tcBorders>
            <w:hideMark/>
          </w:tcPr>
          <w:p w:rsidR="00C15F38" w:rsidRPr="00C15F38" w:rsidRDefault="00C15F38" w:rsidP="00C15F38">
            <w:pPr>
              <w:spacing w:after="0" w:line="240" w:lineRule="auto"/>
              <w:rPr>
                <w:rFonts w:ascii="Times New Roman" w:eastAsia="Times New Roman" w:hAnsi="Times New Roman" w:cs="Times New Roman"/>
                <w:sz w:val="24"/>
                <w:szCs w:val="24"/>
                <w:lang w:eastAsia="pt-BR"/>
              </w:rPr>
            </w:pPr>
            <w:proofErr w:type="gramStart"/>
            <w:r w:rsidRPr="00C15F38">
              <w:rPr>
                <w:rFonts w:ascii="Arial" w:eastAsia="Times New Roman" w:hAnsi="Arial" w:cs="Arial"/>
                <w:sz w:val="20"/>
                <w:szCs w:val="20"/>
                <w:lang w:eastAsia="pt-BR"/>
              </w:rPr>
              <w:t>...........</w:t>
            </w:r>
            <w:proofErr w:type="gramEnd"/>
          </w:p>
        </w:tc>
        <w:tc>
          <w:tcPr>
            <w:tcW w:w="960" w:type="dxa"/>
            <w:tcBorders>
              <w:top w:val="outset" w:sz="6" w:space="0" w:color="auto"/>
              <w:left w:val="outset" w:sz="6" w:space="0" w:color="auto"/>
              <w:bottom w:val="outset" w:sz="6" w:space="0" w:color="auto"/>
              <w:right w:val="outset" w:sz="6" w:space="0" w:color="auto"/>
            </w:tcBorders>
            <w:hideMark/>
          </w:tcPr>
          <w:p w:rsidR="00C15F38" w:rsidRPr="00C15F38" w:rsidRDefault="00C15F38" w:rsidP="00C15F38">
            <w:pPr>
              <w:spacing w:after="0" w:line="240" w:lineRule="auto"/>
              <w:rPr>
                <w:rFonts w:ascii="Times New Roman" w:eastAsia="Times New Roman" w:hAnsi="Times New Roman" w:cs="Times New Roman"/>
                <w:sz w:val="24"/>
                <w:szCs w:val="24"/>
                <w:lang w:eastAsia="pt-BR"/>
              </w:rPr>
            </w:pPr>
            <w:proofErr w:type="gramStart"/>
            <w:r w:rsidRPr="00C15F38">
              <w:rPr>
                <w:rFonts w:ascii="Arial" w:eastAsia="Times New Roman" w:hAnsi="Arial" w:cs="Arial"/>
                <w:sz w:val="20"/>
                <w:szCs w:val="20"/>
                <w:lang w:eastAsia="pt-BR"/>
              </w:rPr>
              <w:t>................</w:t>
            </w:r>
            <w:proofErr w:type="gramEnd"/>
          </w:p>
        </w:tc>
        <w:tc>
          <w:tcPr>
            <w:tcW w:w="6720" w:type="dxa"/>
            <w:tcBorders>
              <w:top w:val="outset" w:sz="6" w:space="0" w:color="auto"/>
              <w:left w:val="outset" w:sz="6" w:space="0" w:color="auto"/>
              <w:bottom w:val="outset" w:sz="6" w:space="0" w:color="auto"/>
              <w:right w:val="outset" w:sz="6" w:space="0" w:color="auto"/>
            </w:tcBorders>
            <w:hideMark/>
          </w:tcPr>
          <w:p w:rsidR="00C15F38" w:rsidRPr="00C15F38" w:rsidRDefault="00C15F38" w:rsidP="00C15F38">
            <w:pPr>
              <w:spacing w:after="0" w:line="240" w:lineRule="auto"/>
              <w:rPr>
                <w:rFonts w:ascii="Times New Roman" w:eastAsia="Times New Roman" w:hAnsi="Times New Roman" w:cs="Times New Roman"/>
                <w:sz w:val="24"/>
                <w:szCs w:val="24"/>
                <w:lang w:eastAsia="pt-BR"/>
              </w:rPr>
            </w:pPr>
            <w:proofErr w:type="gramStart"/>
            <w:r w:rsidRPr="00C15F38">
              <w:rPr>
                <w:rFonts w:ascii="Arial" w:eastAsia="Times New Roman" w:hAnsi="Arial" w:cs="Arial"/>
                <w:sz w:val="20"/>
                <w:szCs w:val="20"/>
                <w:lang w:eastAsia="pt-BR"/>
              </w:rPr>
              <w:t>...............................................................................................................</w:t>
            </w:r>
            <w:proofErr w:type="gramEnd"/>
          </w:p>
        </w:tc>
        <w:tc>
          <w:tcPr>
            <w:tcW w:w="960" w:type="dxa"/>
            <w:tcBorders>
              <w:top w:val="outset" w:sz="6" w:space="0" w:color="auto"/>
              <w:left w:val="outset" w:sz="6" w:space="0" w:color="auto"/>
              <w:bottom w:val="outset" w:sz="6" w:space="0" w:color="auto"/>
              <w:right w:val="outset" w:sz="6" w:space="0" w:color="auto"/>
            </w:tcBorders>
            <w:hideMark/>
          </w:tcPr>
          <w:p w:rsidR="00C15F38" w:rsidRPr="00C15F38" w:rsidRDefault="00C15F38" w:rsidP="00C15F38">
            <w:pPr>
              <w:spacing w:after="0" w:line="240" w:lineRule="auto"/>
              <w:rPr>
                <w:rFonts w:ascii="Times New Roman" w:eastAsia="Times New Roman" w:hAnsi="Times New Roman" w:cs="Times New Roman"/>
                <w:sz w:val="24"/>
                <w:szCs w:val="24"/>
                <w:lang w:eastAsia="pt-BR"/>
              </w:rPr>
            </w:pPr>
            <w:proofErr w:type="gramStart"/>
            <w:r w:rsidRPr="00C15F38">
              <w:rPr>
                <w:rFonts w:ascii="Arial" w:eastAsia="Times New Roman" w:hAnsi="Arial" w:cs="Arial"/>
                <w:sz w:val="20"/>
                <w:szCs w:val="20"/>
                <w:lang w:eastAsia="pt-BR"/>
              </w:rPr>
              <w:t>.............</w:t>
            </w:r>
            <w:proofErr w:type="gramEnd"/>
          </w:p>
        </w:tc>
      </w:tr>
    </w:tbl>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xml:space="preserve">        </w:t>
      </w:r>
      <w:hyperlink r:id="rId20" w:anchor="art38" w:history="1">
        <w:r w:rsidRPr="00C15F38">
          <w:rPr>
            <w:rFonts w:ascii="Arial" w:eastAsia="Times New Roman" w:hAnsi="Arial" w:cs="Arial"/>
            <w:color w:val="0000FF"/>
            <w:sz w:val="20"/>
            <w:u w:val="single"/>
            <w:lang w:eastAsia="pt-BR"/>
          </w:rPr>
          <w:t>Art. 38. (VETADO)</w:t>
        </w:r>
      </w:hyperlink>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xml:space="preserve">        Art. 39. Não se aplica aos OGM e seus derivados o disposto na </w:t>
      </w:r>
      <w:hyperlink r:id="rId21" w:history="1">
        <w:r w:rsidRPr="00C15F38">
          <w:rPr>
            <w:rFonts w:ascii="Arial" w:eastAsia="Times New Roman" w:hAnsi="Arial" w:cs="Arial"/>
            <w:color w:val="0000FF"/>
            <w:sz w:val="20"/>
            <w:u w:val="single"/>
            <w:lang w:eastAsia="pt-BR"/>
          </w:rPr>
          <w:t>Lei n</w:t>
        </w:r>
        <w:r w:rsidRPr="00C15F38">
          <w:rPr>
            <w:rFonts w:ascii="Arial" w:eastAsia="Times New Roman" w:hAnsi="Arial" w:cs="Arial"/>
            <w:color w:val="0000FF"/>
            <w:sz w:val="20"/>
            <w:u w:val="single"/>
            <w:vertAlign w:val="superscript"/>
            <w:lang w:eastAsia="pt-BR"/>
          </w:rPr>
          <w:t>o</w:t>
        </w:r>
        <w:r w:rsidRPr="00C15F38">
          <w:rPr>
            <w:rFonts w:ascii="Arial" w:eastAsia="Times New Roman" w:hAnsi="Arial" w:cs="Arial"/>
            <w:color w:val="0000FF"/>
            <w:sz w:val="20"/>
            <w:u w:val="single"/>
            <w:lang w:eastAsia="pt-BR"/>
          </w:rPr>
          <w:t xml:space="preserve"> 7.802, de 11 de julho de 1989</w:t>
        </w:r>
      </w:hyperlink>
      <w:r w:rsidRPr="00C15F38">
        <w:rPr>
          <w:rFonts w:ascii="Arial" w:eastAsia="Times New Roman" w:hAnsi="Arial" w:cs="Arial"/>
          <w:sz w:val="20"/>
          <w:szCs w:val="20"/>
          <w:lang w:eastAsia="pt-BR"/>
        </w:rPr>
        <w:t>, e suas alterações, exceto para os casos em que eles sejam desenvolvidos para servir de matéria-prima para a produção de agrotóxicos.</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xml:space="preserve">        Art. 40. Os alimentos e ingredientes alimentares destinados ao consumo humano ou animal que contenham </w:t>
      </w:r>
      <w:proofErr w:type="gramStart"/>
      <w:r w:rsidRPr="00C15F38">
        <w:rPr>
          <w:rFonts w:ascii="Arial" w:eastAsia="Times New Roman" w:hAnsi="Arial" w:cs="Arial"/>
          <w:sz w:val="20"/>
          <w:szCs w:val="20"/>
          <w:lang w:eastAsia="pt-BR"/>
        </w:rPr>
        <w:t>ou sejam</w:t>
      </w:r>
      <w:proofErr w:type="gramEnd"/>
      <w:r w:rsidRPr="00C15F38">
        <w:rPr>
          <w:rFonts w:ascii="Arial" w:eastAsia="Times New Roman" w:hAnsi="Arial" w:cs="Arial"/>
          <w:sz w:val="20"/>
          <w:szCs w:val="20"/>
          <w:lang w:eastAsia="pt-BR"/>
        </w:rPr>
        <w:t xml:space="preserve"> produzidos a partir de OGM ou derivados deverão conter informação nesse sentido em seus rótulos, conforme regulamento.</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Art. 41. Esta Lei entra em vigor na data de sua publicação.</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xml:space="preserve">        </w:t>
      </w:r>
      <w:bookmarkStart w:id="8" w:name="art42"/>
      <w:bookmarkEnd w:id="8"/>
      <w:r w:rsidRPr="00C15F38">
        <w:rPr>
          <w:rFonts w:ascii="Arial" w:eastAsia="Times New Roman" w:hAnsi="Arial" w:cs="Arial"/>
          <w:sz w:val="20"/>
          <w:szCs w:val="20"/>
          <w:lang w:eastAsia="pt-BR"/>
        </w:rPr>
        <w:t xml:space="preserve">Art. 42. Revogam-se a </w:t>
      </w:r>
      <w:hyperlink r:id="rId22" w:history="1">
        <w:r w:rsidRPr="00C15F38">
          <w:rPr>
            <w:rFonts w:ascii="Arial" w:eastAsia="Times New Roman" w:hAnsi="Arial" w:cs="Arial"/>
            <w:color w:val="0000FF"/>
            <w:sz w:val="20"/>
            <w:u w:val="single"/>
            <w:lang w:eastAsia="pt-BR"/>
          </w:rPr>
          <w:t>Lei n</w:t>
        </w:r>
        <w:r w:rsidRPr="00C15F38">
          <w:rPr>
            <w:rFonts w:ascii="Arial" w:eastAsia="Times New Roman" w:hAnsi="Arial" w:cs="Arial"/>
            <w:color w:val="0000FF"/>
            <w:sz w:val="20"/>
            <w:u w:val="single"/>
            <w:vertAlign w:val="superscript"/>
            <w:lang w:eastAsia="pt-BR"/>
          </w:rPr>
          <w:t>o</w:t>
        </w:r>
        <w:r w:rsidRPr="00C15F38">
          <w:rPr>
            <w:rFonts w:ascii="Arial" w:eastAsia="Times New Roman" w:hAnsi="Arial" w:cs="Arial"/>
            <w:color w:val="0000FF"/>
            <w:sz w:val="20"/>
            <w:u w:val="single"/>
            <w:lang w:eastAsia="pt-BR"/>
          </w:rPr>
          <w:t xml:space="preserve"> 8.974, de </w:t>
        </w:r>
        <w:proofErr w:type="gramStart"/>
        <w:r w:rsidRPr="00C15F38">
          <w:rPr>
            <w:rFonts w:ascii="Arial" w:eastAsia="Times New Roman" w:hAnsi="Arial" w:cs="Arial"/>
            <w:color w:val="0000FF"/>
            <w:sz w:val="20"/>
            <w:u w:val="single"/>
            <w:lang w:eastAsia="pt-BR"/>
          </w:rPr>
          <w:t>5</w:t>
        </w:r>
        <w:proofErr w:type="gramEnd"/>
        <w:r w:rsidRPr="00C15F38">
          <w:rPr>
            <w:rFonts w:ascii="Arial" w:eastAsia="Times New Roman" w:hAnsi="Arial" w:cs="Arial"/>
            <w:color w:val="0000FF"/>
            <w:sz w:val="20"/>
            <w:u w:val="single"/>
            <w:lang w:eastAsia="pt-BR"/>
          </w:rPr>
          <w:t xml:space="preserve"> de janeiro de 1995</w:t>
        </w:r>
      </w:hyperlink>
      <w:r w:rsidRPr="00C15F38">
        <w:rPr>
          <w:rFonts w:ascii="Arial" w:eastAsia="Times New Roman" w:hAnsi="Arial" w:cs="Arial"/>
          <w:sz w:val="20"/>
          <w:szCs w:val="20"/>
          <w:lang w:eastAsia="pt-BR"/>
        </w:rPr>
        <w:t xml:space="preserve">, a </w:t>
      </w:r>
      <w:hyperlink r:id="rId23" w:history="1">
        <w:r w:rsidRPr="00C15F38">
          <w:rPr>
            <w:rFonts w:ascii="Arial" w:eastAsia="Times New Roman" w:hAnsi="Arial" w:cs="Arial"/>
            <w:color w:val="0000FF"/>
            <w:sz w:val="20"/>
            <w:u w:val="single"/>
            <w:lang w:eastAsia="pt-BR"/>
          </w:rPr>
          <w:t>Medida Provisória n</w:t>
        </w:r>
        <w:r w:rsidRPr="00C15F38">
          <w:rPr>
            <w:rFonts w:ascii="Arial" w:eastAsia="Times New Roman" w:hAnsi="Arial" w:cs="Arial"/>
            <w:color w:val="0000FF"/>
            <w:sz w:val="20"/>
            <w:u w:val="single"/>
            <w:vertAlign w:val="superscript"/>
            <w:lang w:eastAsia="pt-BR"/>
          </w:rPr>
          <w:t>o</w:t>
        </w:r>
        <w:r w:rsidRPr="00C15F38">
          <w:rPr>
            <w:rFonts w:ascii="Arial" w:eastAsia="Times New Roman" w:hAnsi="Arial" w:cs="Arial"/>
            <w:color w:val="0000FF"/>
            <w:sz w:val="20"/>
            <w:u w:val="single"/>
            <w:lang w:eastAsia="pt-BR"/>
          </w:rPr>
          <w:t xml:space="preserve"> 2.191-9, de 23 de agosto de 2001</w:t>
        </w:r>
      </w:hyperlink>
      <w:r w:rsidRPr="00C15F38">
        <w:rPr>
          <w:rFonts w:ascii="Arial" w:eastAsia="Times New Roman" w:hAnsi="Arial" w:cs="Arial"/>
          <w:sz w:val="20"/>
          <w:szCs w:val="20"/>
          <w:lang w:eastAsia="pt-BR"/>
        </w:rPr>
        <w:t xml:space="preserve">, e os </w:t>
      </w:r>
      <w:proofErr w:type="spellStart"/>
      <w:r w:rsidRPr="00C15F38">
        <w:rPr>
          <w:rFonts w:ascii="Arial" w:eastAsia="Times New Roman" w:hAnsi="Arial" w:cs="Arial"/>
          <w:sz w:val="20"/>
          <w:szCs w:val="20"/>
          <w:lang w:eastAsia="pt-BR"/>
        </w:rPr>
        <w:t>arts</w:t>
      </w:r>
      <w:proofErr w:type="spellEnd"/>
      <w:r w:rsidRPr="00C15F38">
        <w:rPr>
          <w:rFonts w:ascii="Arial" w:eastAsia="Times New Roman" w:hAnsi="Arial" w:cs="Arial"/>
          <w:sz w:val="20"/>
          <w:szCs w:val="20"/>
          <w:lang w:eastAsia="pt-BR"/>
        </w:rPr>
        <w:t xml:space="preserve">. </w:t>
      </w:r>
      <w:hyperlink r:id="rId24" w:anchor="art5" w:history="1">
        <w:r w:rsidRPr="00C15F38">
          <w:rPr>
            <w:rFonts w:ascii="Arial" w:eastAsia="Times New Roman" w:hAnsi="Arial" w:cs="Arial"/>
            <w:color w:val="0000FF"/>
            <w:sz w:val="20"/>
            <w:u w:val="single"/>
            <w:lang w:eastAsia="pt-BR"/>
          </w:rPr>
          <w:t>5</w:t>
        </w:r>
        <w:r w:rsidRPr="00C15F38">
          <w:rPr>
            <w:rFonts w:ascii="Arial" w:eastAsia="Times New Roman" w:hAnsi="Arial" w:cs="Arial"/>
            <w:color w:val="0000FF"/>
            <w:sz w:val="20"/>
            <w:u w:val="single"/>
            <w:vertAlign w:val="superscript"/>
            <w:lang w:eastAsia="pt-BR"/>
          </w:rPr>
          <w:t>o</w:t>
        </w:r>
        <w:r w:rsidRPr="00C15F38">
          <w:rPr>
            <w:rFonts w:ascii="Arial" w:eastAsia="Times New Roman" w:hAnsi="Arial" w:cs="Arial"/>
            <w:color w:val="0000FF"/>
            <w:sz w:val="20"/>
            <w:u w:val="single"/>
            <w:lang w:eastAsia="pt-BR"/>
          </w:rPr>
          <w:t>, 6</w:t>
        </w:r>
        <w:r w:rsidRPr="00C15F38">
          <w:rPr>
            <w:rFonts w:ascii="Arial" w:eastAsia="Times New Roman" w:hAnsi="Arial" w:cs="Arial"/>
            <w:color w:val="0000FF"/>
            <w:sz w:val="20"/>
            <w:u w:val="single"/>
            <w:vertAlign w:val="superscript"/>
            <w:lang w:eastAsia="pt-BR"/>
          </w:rPr>
          <w:t>o</w:t>
        </w:r>
        <w:r w:rsidRPr="00C15F38">
          <w:rPr>
            <w:rFonts w:ascii="Arial" w:eastAsia="Times New Roman" w:hAnsi="Arial" w:cs="Arial"/>
            <w:color w:val="0000FF"/>
            <w:sz w:val="20"/>
            <w:u w:val="single"/>
            <w:lang w:eastAsia="pt-BR"/>
          </w:rPr>
          <w:t>, 7</w:t>
        </w:r>
        <w:r w:rsidRPr="00C15F38">
          <w:rPr>
            <w:rFonts w:ascii="Arial" w:eastAsia="Times New Roman" w:hAnsi="Arial" w:cs="Arial"/>
            <w:color w:val="0000FF"/>
            <w:sz w:val="20"/>
            <w:u w:val="single"/>
            <w:vertAlign w:val="superscript"/>
            <w:lang w:eastAsia="pt-BR"/>
          </w:rPr>
          <w:t>o</w:t>
        </w:r>
        <w:r w:rsidRPr="00C15F38">
          <w:rPr>
            <w:rFonts w:ascii="Arial" w:eastAsia="Times New Roman" w:hAnsi="Arial" w:cs="Arial"/>
            <w:color w:val="0000FF"/>
            <w:sz w:val="20"/>
            <w:u w:val="single"/>
            <w:lang w:eastAsia="pt-BR"/>
          </w:rPr>
          <w:t>, 8</w:t>
        </w:r>
        <w:r w:rsidRPr="00C15F38">
          <w:rPr>
            <w:rFonts w:ascii="Arial" w:eastAsia="Times New Roman" w:hAnsi="Arial" w:cs="Arial"/>
            <w:color w:val="0000FF"/>
            <w:sz w:val="20"/>
            <w:u w:val="single"/>
            <w:vertAlign w:val="superscript"/>
            <w:lang w:eastAsia="pt-BR"/>
          </w:rPr>
          <w:t>o</w:t>
        </w:r>
        <w:r w:rsidRPr="00C15F38">
          <w:rPr>
            <w:rFonts w:ascii="Arial" w:eastAsia="Times New Roman" w:hAnsi="Arial" w:cs="Arial"/>
            <w:color w:val="0000FF"/>
            <w:sz w:val="20"/>
            <w:u w:val="single"/>
            <w:lang w:eastAsia="pt-BR"/>
          </w:rPr>
          <w:t>, 9</w:t>
        </w:r>
        <w:r w:rsidRPr="00C15F38">
          <w:rPr>
            <w:rFonts w:ascii="Arial" w:eastAsia="Times New Roman" w:hAnsi="Arial" w:cs="Arial"/>
            <w:color w:val="0000FF"/>
            <w:sz w:val="20"/>
            <w:u w:val="single"/>
            <w:vertAlign w:val="superscript"/>
            <w:lang w:eastAsia="pt-BR"/>
          </w:rPr>
          <w:t>o</w:t>
        </w:r>
        <w:r w:rsidRPr="00C15F38">
          <w:rPr>
            <w:rFonts w:ascii="Arial" w:eastAsia="Times New Roman" w:hAnsi="Arial" w:cs="Arial"/>
            <w:color w:val="0000FF"/>
            <w:sz w:val="20"/>
            <w:u w:val="single"/>
            <w:lang w:eastAsia="pt-BR"/>
          </w:rPr>
          <w:t>, 10</w:t>
        </w:r>
      </w:hyperlink>
      <w:r w:rsidRPr="00C15F38">
        <w:rPr>
          <w:rFonts w:ascii="Arial" w:eastAsia="Times New Roman" w:hAnsi="Arial" w:cs="Arial"/>
          <w:sz w:val="20"/>
          <w:szCs w:val="20"/>
          <w:lang w:eastAsia="pt-BR"/>
        </w:rPr>
        <w:t xml:space="preserve"> e </w:t>
      </w:r>
      <w:hyperlink r:id="rId25" w:anchor="art16" w:history="1">
        <w:r w:rsidRPr="00C15F38">
          <w:rPr>
            <w:rFonts w:ascii="Arial" w:eastAsia="Times New Roman" w:hAnsi="Arial" w:cs="Arial"/>
            <w:color w:val="0000FF"/>
            <w:sz w:val="20"/>
            <w:u w:val="single"/>
            <w:lang w:eastAsia="pt-BR"/>
          </w:rPr>
          <w:t>16 da Lei n</w:t>
        </w:r>
        <w:r w:rsidRPr="00C15F38">
          <w:rPr>
            <w:rFonts w:ascii="Arial" w:eastAsia="Times New Roman" w:hAnsi="Arial" w:cs="Arial"/>
            <w:color w:val="0000FF"/>
            <w:sz w:val="20"/>
            <w:u w:val="single"/>
            <w:vertAlign w:val="superscript"/>
            <w:lang w:eastAsia="pt-BR"/>
          </w:rPr>
          <w:t>o</w:t>
        </w:r>
        <w:r w:rsidRPr="00C15F38">
          <w:rPr>
            <w:rFonts w:ascii="Arial" w:eastAsia="Times New Roman" w:hAnsi="Arial" w:cs="Arial"/>
            <w:color w:val="0000FF"/>
            <w:sz w:val="20"/>
            <w:u w:val="single"/>
            <w:lang w:eastAsia="pt-BR"/>
          </w:rPr>
          <w:t xml:space="preserve"> 10.814, de 15 de dezembro de </w:t>
        </w:r>
        <w:proofErr w:type="gramStart"/>
        <w:r w:rsidRPr="00C15F38">
          <w:rPr>
            <w:rFonts w:ascii="Arial" w:eastAsia="Times New Roman" w:hAnsi="Arial" w:cs="Arial"/>
            <w:color w:val="0000FF"/>
            <w:sz w:val="20"/>
            <w:u w:val="single"/>
            <w:lang w:eastAsia="pt-BR"/>
          </w:rPr>
          <w:t>2003.</w:t>
        </w:r>
        <w:proofErr w:type="gramEnd"/>
      </w:hyperlink>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        Brasília, 24 de março de 2005; 184</w:t>
      </w:r>
      <w:r w:rsidRPr="00C15F38">
        <w:rPr>
          <w:rFonts w:ascii="Arial" w:eastAsia="Times New Roman" w:hAnsi="Arial" w:cs="Arial"/>
          <w:sz w:val="20"/>
          <w:szCs w:val="20"/>
          <w:u w:val="single"/>
          <w:vertAlign w:val="superscript"/>
          <w:lang w:eastAsia="pt-BR"/>
        </w:rPr>
        <w:t>o</w:t>
      </w:r>
      <w:r w:rsidRPr="00C15F38">
        <w:rPr>
          <w:rFonts w:ascii="Arial" w:eastAsia="Times New Roman" w:hAnsi="Arial" w:cs="Arial"/>
          <w:sz w:val="20"/>
          <w:szCs w:val="20"/>
          <w:lang w:eastAsia="pt-BR"/>
        </w:rPr>
        <w:t xml:space="preserve"> da Independência e 117</w:t>
      </w:r>
      <w:r w:rsidRPr="00C15F38">
        <w:rPr>
          <w:rFonts w:ascii="Arial" w:eastAsia="Times New Roman" w:hAnsi="Arial" w:cs="Arial"/>
          <w:sz w:val="20"/>
          <w:szCs w:val="20"/>
          <w:u w:val="single"/>
          <w:vertAlign w:val="superscript"/>
          <w:lang w:eastAsia="pt-BR"/>
        </w:rPr>
        <w:t>o</w:t>
      </w:r>
      <w:r w:rsidRPr="00C15F38">
        <w:rPr>
          <w:rFonts w:ascii="Arial" w:eastAsia="Times New Roman" w:hAnsi="Arial" w:cs="Arial"/>
          <w:sz w:val="20"/>
          <w:szCs w:val="20"/>
          <w:lang w:eastAsia="pt-BR"/>
        </w:rPr>
        <w:t xml:space="preserve"> da República.</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sz w:val="20"/>
          <w:szCs w:val="20"/>
          <w:lang w:eastAsia="pt-BR"/>
        </w:rPr>
        <w:t>LUIZ INÁCIO LULA DA SILVA</w:t>
      </w:r>
      <w:r w:rsidRPr="00C15F38">
        <w:rPr>
          <w:rFonts w:ascii="Arial" w:eastAsia="Times New Roman" w:hAnsi="Arial" w:cs="Arial"/>
          <w:sz w:val="20"/>
          <w:szCs w:val="20"/>
          <w:lang w:eastAsia="pt-BR"/>
        </w:rPr>
        <w:br/>
      </w:r>
      <w:r w:rsidRPr="00C15F38">
        <w:rPr>
          <w:rFonts w:ascii="Arial" w:eastAsia="Times New Roman" w:hAnsi="Arial" w:cs="Arial"/>
          <w:i/>
          <w:iCs/>
          <w:sz w:val="20"/>
          <w:lang w:eastAsia="pt-BR"/>
        </w:rPr>
        <w:t>Márcio Thomaz Bastos</w:t>
      </w:r>
      <w:r w:rsidRPr="00C15F38">
        <w:rPr>
          <w:rFonts w:ascii="Arial" w:eastAsia="Times New Roman" w:hAnsi="Arial" w:cs="Arial"/>
          <w:i/>
          <w:iCs/>
          <w:sz w:val="20"/>
          <w:szCs w:val="20"/>
          <w:lang w:eastAsia="pt-BR"/>
        </w:rPr>
        <w:br/>
      </w:r>
      <w:r w:rsidRPr="00C15F38">
        <w:rPr>
          <w:rFonts w:ascii="Arial" w:eastAsia="Times New Roman" w:hAnsi="Arial" w:cs="Arial"/>
          <w:i/>
          <w:iCs/>
          <w:sz w:val="20"/>
          <w:lang w:eastAsia="pt-BR"/>
        </w:rPr>
        <w:t>Celso Luiz Nunes Amorim</w:t>
      </w:r>
      <w:r w:rsidRPr="00C15F38">
        <w:rPr>
          <w:rFonts w:ascii="Arial" w:eastAsia="Times New Roman" w:hAnsi="Arial" w:cs="Arial"/>
          <w:i/>
          <w:iCs/>
          <w:sz w:val="20"/>
          <w:szCs w:val="20"/>
          <w:lang w:eastAsia="pt-BR"/>
        </w:rPr>
        <w:br/>
      </w:r>
      <w:r w:rsidRPr="00C15F38">
        <w:rPr>
          <w:rFonts w:ascii="Arial" w:eastAsia="Times New Roman" w:hAnsi="Arial" w:cs="Arial"/>
          <w:i/>
          <w:iCs/>
          <w:sz w:val="20"/>
          <w:lang w:eastAsia="pt-BR"/>
        </w:rPr>
        <w:t>Roberto Rodrigues</w:t>
      </w:r>
      <w:r w:rsidRPr="00C15F38">
        <w:rPr>
          <w:rFonts w:ascii="Arial" w:eastAsia="Times New Roman" w:hAnsi="Arial" w:cs="Arial"/>
          <w:i/>
          <w:iCs/>
          <w:sz w:val="20"/>
          <w:szCs w:val="20"/>
          <w:lang w:eastAsia="pt-BR"/>
        </w:rPr>
        <w:br/>
      </w:r>
      <w:r w:rsidRPr="00C15F38">
        <w:rPr>
          <w:rFonts w:ascii="Arial" w:eastAsia="Times New Roman" w:hAnsi="Arial" w:cs="Arial"/>
          <w:i/>
          <w:iCs/>
          <w:sz w:val="20"/>
          <w:lang w:eastAsia="pt-BR"/>
        </w:rPr>
        <w:lastRenderedPageBreak/>
        <w:t>Humberto Sérgio Costa Lima</w:t>
      </w:r>
      <w:r w:rsidRPr="00C15F38">
        <w:rPr>
          <w:rFonts w:ascii="Arial" w:eastAsia="Times New Roman" w:hAnsi="Arial" w:cs="Arial"/>
          <w:i/>
          <w:iCs/>
          <w:sz w:val="20"/>
          <w:szCs w:val="20"/>
          <w:lang w:eastAsia="pt-BR"/>
        </w:rPr>
        <w:br/>
      </w:r>
      <w:r w:rsidRPr="00C15F38">
        <w:rPr>
          <w:rFonts w:ascii="Arial" w:eastAsia="Times New Roman" w:hAnsi="Arial" w:cs="Arial"/>
          <w:i/>
          <w:iCs/>
          <w:sz w:val="20"/>
          <w:lang w:eastAsia="pt-BR"/>
        </w:rPr>
        <w:t>Luiz Fernando Furlan</w:t>
      </w:r>
      <w:r w:rsidRPr="00C15F38">
        <w:rPr>
          <w:rFonts w:ascii="Arial" w:eastAsia="Times New Roman" w:hAnsi="Arial" w:cs="Arial"/>
          <w:i/>
          <w:iCs/>
          <w:sz w:val="20"/>
          <w:szCs w:val="20"/>
          <w:lang w:eastAsia="pt-BR"/>
        </w:rPr>
        <w:br/>
      </w:r>
      <w:proofErr w:type="spellStart"/>
      <w:r w:rsidRPr="00C15F38">
        <w:rPr>
          <w:rFonts w:ascii="Arial" w:eastAsia="Times New Roman" w:hAnsi="Arial" w:cs="Arial"/>
          <w:i/>
          <w:iCs/>
          <w:sz w:val="20"/>
          <w:lang w:eastAsia="pt-BR"/>
        </w:rPr>
        <w:t>Patrus</w:t>
      </w:r>
      <w:proofErr w:type="spellEnd"/>
      <w:r w:rsidRPr="00C15F38">
        <w:rPr>
          <w:rFonts w:ascii="Arial" w:eastAsia="Times New Roman" w:hAnsi="Arial" w:cs="Arial"/>
          <w:i/>
          <w:iCs/>
          <w:sz w:val="20"/>
          <w:lang w:eastAsia="pt-BR"/>
        </w:rPr>
        <w:t xml:space="preserve"> Ananias</w:t>
      </w:r>
      <w:r w:rsidRPr="00C15F38">
        <w:rPr>
          <w:rFonts w:ascii="Arial" w:eastAsia="Times New Roman" w:hAnsi="Arial" w:cs="Arial"/>
          <w:i/>
          <w:iCs/>
          <w:sz w:val="20"/>
          <w:szCs w:val="20"/>
          <w:lang w:eastAsia="pt-BR"/>
        </w:rPr>
        <w:br/>
      </w:r>
      <w:r w:rsidRPr="00C15F38">
        <w:rPr>
          <w:rFonts w:ascii="Arial" w:eastAsia="Times New Roman" w:hAnsi="Arial" w:cs="Arial"/>
          <w:i/>
          <w:iCs/>
          <w:sz w:val="20"/>
          <w:lang w:eastAsia="pt-BR"/>
        </w:rPr>
        <w:t>Eduardo Campos</w:t>
      </w:r>
      <w:r w:rsidRPr="00C15F38">
        <w:rPr>
          <w:rFonts w:ascii="Arial" w:eastAsia="Times New Roman" w:hAnsi="Arial" w:cs="Arial"/>
          <w:i/>
          <w:iCs/>
          <w:sz w:val="20"/>
          <w:szCs w:val="20"/>
          <w:lang w:eastAsia="pt-BR"/>
        </w:rPr>
        <w:br/>
      </w:r>
      <w:r w:rsidRPr="00C15F38">
        <w:rPr>
          <w:rFonts w:ascii="Arial" w:eastAsia="Times New Roman" w:hAnsi="Arial" w:cs="Arial"/>
          <w:i/>
          <w:iCs/>
          <w:sz w:val="20"/>
          <w:lang w:eastAsia="pt-BR"/>
        </w:rPr>
        <w:t>Marina Silva</w:t>
      </w:r>
      <w:r w:rsidRPr="00C15F38">
        <w:rPr>
          <w:rFonts w:ascii="Arial" w:eastAsia="Times New Roman" w:hAnsi="Arial" w:cs="Arial"/>
          <w:i/>
          <w:iCs/>
          <w:sz w:val="20"/>
          <w:szCs w:val="20"/>
          <w:lang w:eastAsia="pt-BR"/>
        </w:rPr>
        <w:br/>
      </w:r>
      <w:r w:rsidRPr="00C15F38">
        <w:rPr>
          <w:rFonts w:ascii="Arial" w:eastAsia="Times New Roman" w:hAnsi="Arial" w:cs="Arial"/>
          <w:i/>
          <w:iCs/>
          <w:sz w:val="20"/>
          <w:lang w:eastAsia="pt-BR"/>
        </w:rPr>
        <w:t xml:space="preserve">Miguel </w:t>
      </w:r>
      <w:proofErr w:type="spellStart"/>
      <w:r w:rsidRPr="00C15F38">
        <w:rPr>
          <w:rFonts w:ascii="Arial" w:eastAsia="Times New Roman" w:hAnsi="Arial" w:cs="Arial"/>
          <w:i/>
          <w:iCs/>
          <w:sz w:val="20"/>
          <w:lang w:eastAsia="pt-BR"/>
        </w:rPr>
        <w:t>Soldatelli</w:t>
      </w:r>
      <w:proofErr w:type="spellEnd"/>
      <w:r w:rsidRPr="00C15F38">
        <w:rPr>
          <w:rFonts w:ascii="Arial" w:eastAsia="Times New Roman" w:hAnsi="Arial" w:cs="Arial"/>
          <w:i/>
          <w:iCs/>
          <w:sz w:val="20"/>
          <w:lang w:eastAsia="pt-BR"/>
        </w:rPr>
        <w:t xml:space="preserve"> </w:t>
      </w:r>
      <w:proofErr w:type="spellStart"/>
      <w:r w:rsidRPr="00C15F38">
        <w:rPr>
          <w:rFonts w:ascii="Arial" w:eastAsia="Times New Roman" w:hAnsi="Arial" w:cs="Arial"/>
          <w:i/>
          <w:iCs/>
          <w:sz w:val="20"/>
          <w:lang w:eastAsia="pt-BR"/>
        </w:rPr>
        <w:t>Rossetto</w:t>
      </w:r>
      <w:proofErr w:type="spellEnd"/>
      <w:r w:rsidRPr="00C15F38">
        <w:rPr>
          <w:rFonts w:ascii="Arial" w:eastAsia="Times New Roman" w:hAnsi="Arial" w:cs="Arial"/>
          <w:i/>
          <w:iCs/>
          <w:sz w:val="20"/>
          <w:szCs w:val="20"/>
          <w:lang w:eastAsia="pt-BR"/>
        </w:rPr>
        <w:br/>
      </w:r>
      <w:r w:rsidRPr="00C15F38">
        <w:rPr>
          <w:rFonts w:ascii="Arial" w:eastAsia="Times New Roman" w:hAnsi="Arial" w:cs="Arial"/>
          <w:i/>
          <w:iCs/>
          <w:sz w:val="20"/>
          <w:lang w:eastAsia="pt-BR"/>
        </w:rPr>
        <w:t>José Dirceu de Oliveira e Silva</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Arial" w:eastAsia="Times New Roman" w:hAnsi="Arial" w:cs="Arial"/>
          <w:color w:val="FF0000"/>
          <w:sz w:val="20"/>
          <w:szCs w:val="20"/>
          <w:lang w:eastAsia="pt-BR"/>
        </w:rPr>
        <w:t xml:space="preserve">Este texto não substitui o publicado no </w:t>
      </w:r>
      <w:proofErr w:type="spellStart"/>
      <w:r w:rsidRPr="00C15F38">
        <w:rPr>
          <w:rFonts w:ascii="Arial" w:eastAsia="Times New Roman" w:hAnsi="Arial" w:cs="Arial"/>
          <w:color w:val="FF0000"/>
          <w:sz w:val="20"/>
          <w:szCs w:val="20"/>
          <w:lang w:eastAsia="pt-BR"/>
        </w:rPr>
        <w:t>D.O.U.</w:t>
      </w:r>
      <w:proofErr w:type="spellEnd"/>
      <w:r w:rsidRPr="00C15F38">
        <w:rPr>
          <w:rFonts w:ascii="Arial" w:eastAsia="Times New Roman" w:hAnsi="Arial" w:cs="Arial"/>
          <w:color w:val="FF0000"/>
          <w:sz w:val="20"/>
          <w:szCs w:val="20"/>
          <w:lang w:eastAsia="pt-BR"/>
        </w:rPr>
        <w:t xml:space="preserve"> </w:t>
      </w:r>
      <w:proofErr w:type="gramStart"/>
      <w:r w:rsidRPr="00C15F38">
        <w:rPr>
          <w:rFonts w:ascii="Arial" w:eastAsia="Times New Roman" w:hAnsi="Arial" w:cs="Arial"/>
          <w:color w:val="FF0000"/>
          <w:sz w:val="20"/>
          <w:szCs w:val="20"/>
          <w:lang w:eastAsia="pt-BR"/>
        </w:rPr>
        <w:t>de</w:t>
      </w:r>
      <w:proofErr w:type="gramEnd"/>
      <w:r w:rsidRPr="00C15F38">
        <w:rPr>
          <w:rFonts w:ascii="Arial" w:eastAsia="Times New Roman" w:hAnsi="Arial" w:cs="Arial"/>
          <w:color w:val="FF0000"/>
          <w:sz w:val="20"/>
          <w:szCs w:val="20"/>
          <w:lang w:eastAsia="pt-BR"/>
        </w:rPr>
        <w:t xml:space="preserve"> 28.3.2005.</w:t>
      </w:r>
    </w:p>
    <w:p w:rsidR="00C15F38" w:rsidRPr="00C15F38" w:rsidRDefault="00C15F38" w:rsidP="00C15F38">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15F38">
        <w:rPr>
          <w:rFonts w:ascii="Arial" w:eastAsia="Times New Roman" w:hAnsi="Arial" w:cs="Arial"/>
          <w:color w:val="FF0000"/>
          <w:sz w:val="20"/>
          <w:szCs w:val="20"/>
          <w:lang w:eastAsia="pt-BR"/>
        </w:rPr>
        <w:t>*</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Times New Roman" w:eastAsia="Times New Roman" w:hAnsi="Times New Roman" w:cs="Times New Roman"/>
          <w:sz w:val="24"/>
          <w:szCs w:val="24"/>
          <w:lang w:eastAsia="pt-BR"/>
        </w:rPr>
        <w:t> </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Times New Roman" w:eastAsia="Times New Roman" w:hAnsi="Times New Roman" w:cs="Times New Roman"/>
          <w:sz w:val="24"/>
          <w:szCs w:val="24"/>
          <w:lang w:eastAsia="pt-BR"/>
        </w:rPr>
        <w:t> </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Times New Roman" w:eastAsia="Times New Roman" w:hAnsi="Times New Roman" w:cs="Times New Roman"/>
          <w:sz w:val="24"/>
          <w:szCs w:val="24"/>
          <w:lang w:eastAsia="pt-BR"/>
        </w:rPr>
        <w:t> </w:t>
      </w:r>
    </w:p>
    <w:p w:rsidR="00C15F38" w:rsidRPr="00C15F38" w:rsidRDefault="00C15F38" w:rsidP="00C15F38">
      <w:pPr>
        <w:spacing w:before="100" w:beforeAutospacing="1" w:after="100" w:afterAutospacing="1" w:line="240" w:lineRule="auto"/>
        <w:rPr>
          <w:rFonts w:ascii="Times New Roman" w:eastAsia="Times New Roman" w:hAnsi="Times New Roman" w:cs="Times New Roman"/>
          <w:sz w:val="24"/>
          <w:szCs w:val="24"/>
          <w:lang w:eastAsia="pt-BR"/>
        </w:rPr>
      </w:pPr>
      <w:r w:rsidRPr="00C15F38">
        <w:rPr>
          <w:rFonts w:ascii="Times New Roman" w:eastAsia="Times New Roman" w:hAnsi="Times New Roman" w:cs="Times New Roman"/>
          <w:sz w:val="24"/>
          <w:szCs w:val="24"/>
          <w:lang w:eastAsia="pt-BR"/>
        </w:rPr>
        <w:t> </w:t>
      </w:r>
    </w:p>
    <w:p w:rsidR="00CF0EF5" w:rsidRDefault="00C15F38"/>
    <w:sectPr w:rsidR="00CF0EF5" w:rsidSect="009E082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C15F38"/>
    <w:rsid w:val="00486F36"/>
    <w:rsid w:val="00705708"/>
    <w:rsid w:val="009E0823"/>
    <w:rsid w:val="00C15F3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82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C15F3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15F38"/>
    <w:rPr>
      <w:b/>
      <w:bCs/>
    </w:rPr>
  </w:style>
  <w:style w:type="character" w:styleId="Hyperlink">
    <w:name w:val="Hyperlink"/>
    <w:basedOn w:val="Fontepargpadro"/>
    <w:uiPriority w:val="99"/>
    <w:semiHidden/>
    <w:unhideWhenUsed/>
    <w:rsid w:val="00C15F38"/>
    <w:rPr>
      <w:color w:val="0000FF"/>
      <w:u w:val="single"/>
    </w:rPr>
  </w:style>
  <w:style w:type="character" w:styleId="nfase">
    <w:name w:val="Emphasis"/>
    <w:basedOn w:val="Fontepargpadro"/>
    <w:uiPriority w:val="20"/>
    <w:qFormat/>
    <w:rsid w:val="00C15F38"/>
    <w:rPr>
      <w:i/>
      <w:iCs/>
    </w:rPr>
  </w:style>
  <w:style w:type="paragraph" w:styleId="Textodebalo">
    <w:name w:val="Balloon Text"/>
    <w:basedOn w:val="Normal"/>
    <w:link w:val="TextodebaloChar"/>
    <w:uiPriority w:val="99"/>
    <w:semiHidden/>
    <w:unhideWhenUsed/>
    <w:rsid w:val="00C15F3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15F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9517271">
      <w:bodyDiv w:val="1"/>
      <w:marLeft w:val="0"/>
      <w:marRight w:val="0"/>
      <w:marTop w:val="0"/>
      <w:marBottom w:val="0"/>
      <w:divBdr>
        <w:top w:val="none" w:sz="0" w:space="0" w:color="auto"/>
        <w:left w:val="none" w:sz="0" w:space="0" w:color="auto"/>
        <w:bottom w:val="none" w:sz="0" w:space="0" w:color="auto"/>
        <w:right w:val="none" w:sz="0" w:space="0" w:color="auto"/>
      </w:divBdr>
      <w:divsChild>
        <w:div w:id="1560357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06995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9434.htm" TargetMode="External"/><Relationship Id="rId13" Type="http://schemas.openxmlformats.org/officeDocument/2006/relationships/hyperlink" Target="http://www.planalto.gov.br/ccivil_03/_Ato2007-2010/2007/Lei/L11460.htm" TargetMode="External"/><Relationship Id="rId18" Type="http://schemas.openxmlformats.org/officeDocument/2006/relationships/hyperlink" Target="http://www.planalto.gov.br/ccivil_03/_ato2004-2006/2005/Decreto/D5534.htm"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planalto.gov.br/ccivil_03/LEIS/L7802.htm" TargetMode="External"/><Relationship Id="rId7" Type="http://schemas.openxmlformats.org/officeDocument/2006/relationships/hyperlink" Target="http://www.planalto.gov.br/ccivil_03/_ato2004-2006/2005/Decreto/D5591.htm" TargetMode="External"/><Relationship Id="rId12" Type="http://schemas.openxmlformats.org/officeDocument/2006/relationships/hyperlink" Target="http://www.planalto.gov.br/ccivil_03/_ato2004-2006/2005/Msg/Vep/VEP-0167-05.htm" TargetMode="External"/><Relationship Id="rId17" Type="http://schemas.openxmlformats.org/officeDocument/2006/relationships/hyperlink" Target="http://www.planalto.gov.br/ccivil_03/LEIS/2003/L10.814.htm" TargetMode="External"/><Relationship Id="rId25" Type="http://schemas.openxmlformats.org/officeDocument/2006/relationships/hyperlink" Target="http://www.planalto.gov.br/ccivil_03/LEIS/2003/L10.814.htm" TargetMode="External"/><Relationship Id="rId2" Type="http://schemas.openxmlformats.org/officeDocument/2006/relationships/settings" Target="settings.xml"/><Relationship Id="rId16" Type="http://schemas.openxmlformats.org/officeDocument/2006/relationships/hyperlink" Target="http://www.planalto.gov.br/ccivil_03/LEIS/L8974.htm" TargetMode="External"/><Relationship Id="rId20" Type="http://schemas.openxmlformats.org/officeDocument/2006/relationships/hyperlink" Target="http://www.planalto.gov.br/ccivil_03/_ato2004-2006/2005/Msg/Vep/VEP-0167-05.htm" TargetMode="External"/><Relationship Id="rId1" Type="http://schemas.openxmlformats.org/officeDocument/2006/relationships/styles" Target="styles.xml"/><Relationship Id="rId6" Type="http://schemas.openxmlformats.org/officeDocument/2006/relationships/hyperlink" Target="http://www.planalto.gov.br/ccivil_03/_ato2004-2006/2005/Msg/Vep/VEP-0167-05.htm" TargetMode="External"/><Relationship Id="rId11" Type="http://schemas.openxmlformats.org/officeDocument/2006/relationships/hyperlink" Target="http://www.planalto.gov.br/ccivil_03/_ato2004-2006/2005/Msg/Vep/VEP-0167-05.htm" TargetMode="External"/><Relationship Id="rId24" Type="http://schemas.openxmlformats.org/officeDocument/2006/relationships/hyperlink" Target="http://www.planalto.gov.br/ccivil_03/LEIS/2003/L10.814.htm" TargetMode="External"/><Relationship Id="rId5" Type="http://schemas.openxmlformats.org/officeDocument/2006/relationships/hyperlink" Target="http://legislacao.planalto.gov.br/legisla/legislacao.nsf/Viw_Identificacao/lei%2011.105-2005?OpenDocument" TargetMode="External"/><Relationship Id="rId15" Type="http://schemas.openxmlformats.org/officeDocument/2006/relationships/hyperlink" Target="http://www.planalto.gov.br/ccivil_03/_ato2004-2006/2005/Msg/Vep/VEP-0167-05.htm" TargetMode="External"/><Relationship Id="rId23" Type="http://schemas.openxmlformats.org/officeDocument/2006/relationships/hyperlink" Target="http://www.planalto.gov.br/ccivil_03/MPV/Antigas_2001/2191-9.htm" TargetMode="External"/><Relationship Id="rId10" Type="http://schemas.openxmlformats.org/officeDocument/2006/relationships/hyperlink" Target="http://www.planalto.gov.br/ccivil_03/_ato2004-2006/2005/Msg/Vep/VEP-0167-05.htm" TargetMode="External"/><Relationship Id="rId19" Type="http://schemas.openxmlformats.org/officeDocument/2006/relationships/hyperlink" Target="http://www.planalto.gov.br/ccivil_03/LEIS/L6938.htm" TargetMode="External"/><Relationship Id="rId4" Type="http://schemas.openxmlformats.org/officeDocument/2006/relationships/image" Target="media/image1.gif"/><Relationship Id="rId9" Type="http://schemas.openxmlformats.org/officeDocument/2006/relationships/hyperlink" Target="http://www.planalto.gov.br/ccivil_03/_ato2004-2006/2005/Msg/Vep/VEP-0167-05.htm" TargetMode="External"/><Relationship Id="rId14" Type="http://schemas.openxmlformats.org/officeDocument/2006/relationships/hyperlink" Target="http://www.planalto.gov.br/ccivil_03/_ato2004-2006/2005/Msg/Vep/VEP-0167-05.htm" TargetMode="External"/><Relationship Id="rId22" Type="http://schemas.openxmlformats.org/officeDocument/2006/relationships/hyperlink" Target="http://www.planalto.gov.br/ccivil_03/LEIS/L8974.htm" TargetMode="Externa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6744</Words>
  <Characters>36419</Characters>
  <Application>Microsoft Office Word</Application>
  <DocSecurity>0</DocSecurity>
  <Lines>303</Lines>
  <Paragraphs>86</Paragraphs>
  <ScaleCrop>false</ScaleCrop>
  <Company/>
  <LinksUpToDate>false</LinksUpToDate>
  <CharactersWithSpaces>43077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luiza.maya</dc:creator>
  <cp:lastModifiedBy>luiza.maya</cp:lastModifiedBy>
  <cp:revision>1</cp:revision>
  <dcterms:created xsi:type="dcterms:W3CDTF">2017-03-29T16:53:00Z</dcterms:created>
  <dcterms:modified xsi:type="dcterms:W3CDTF">2017-03-29T16:54:00Z</dcterms:modified>
</cp:coreProperties>
</file>