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05"/>
        <w:gridCol w:w="4848"/>
      </w:tblGrid>
      <w:tr w:rsidR="00977559" w:rsidRPr="00977559" w:rsidTr="00977559">
        <w:trPr>
          <w:tblCellSpacing w:w="0" w:type="dxa"/>
          <w:jc w:val="center"/>
        </w:trPr>
        <w:tc>
          <w:tcPr>
            <w:tcW w:w="700" w:type="pct"/>
            <w:vAlign w:val="center"/>
            <w:hideMark/>
          </w:tcPr>
          <w:p w:rsidR="00977559" w:rsidRPr="00977559" w:rsidRDefault="00977559" w:rsidP="00977559">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inline distT="0" distB="0" distL="0" distR="0">
                      <wp:extent cx="701675" cy="786765"/>
                      <wp:effectExtent l="0" t="0" r="0" b="0"/>
                      <wp:docPr id="2" name="Retângulo 2" descr="Brastra.gif (4376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67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2" o:spid="_x0000_s1026" alt="Brastra.gif (4376 bytes)" style="width:55.2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" filled="f" stroked="f">
                      <o:lock v:ext="edit" aspectratio="t"/>
                      <w10:anchorlock/>
                    </v:rect>
                  </w:pict>
                </mc:Fallback>
              </mc:AlternateContent>
            </w:r>
          </w:p>
        </w:tc>
        <w:tc>
          <w:tcPr>
            <w:tcW w:w="4300" w:type="pct"/>
            <w:vAlign w:val="center"/>
            <w:hideMark/>
          </w:tcPr>
          <w:p w:rsidR="00977559" w:rsidRPr="00977559" w:rsidRDefault="00977559" w:rsidP="0097755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77559">
              <w:rPr>
                <w:rFonts w:ascii="Arial" w:eastAsia="Times New Roman" w:hAnsi="Arial" w:cs="Arial"/>
                <w:b/>
                <w:bCs/>
                <w:color w:val="808000"/>
                <w:sz w:val="36"/>
                <w:szCs w:val="36"/>
                <w:lang w:eastAsia="pt-BR"/>
              </w:rPr>
              <w:t>Presidência da República</w:t>
            </w:r>
            <w:r w:rsidRPr="00977559">
              <w:rPr>
                <w:rFonts w:ascii="Arial" w:eastAsia="Times New Roman" w:hAnsi="Arial" w:cs="Arial"/>
                <w:b/>
                <w:bCs/>
                <w:color w:val="808000"/>
                <w:sz w:val="24"/>
                <w:szCs w:val="24"/>
                <w:lang w:eastAsia="pt-BR"/>
              </w:rPr>
              <w:br/>
            </w:r>
            <w:r w:rsidRPr="00977559">
              <w:rPr>
                <w:rFonts w:ascii="Arial" w:eastAsia="Times New Roman" w:hAnsi="Arial" w:cs="Arial"/>
                <w:b/>
                <w:bCs/>
                <w:color w:val="808000"/>
                <w:sz w:val="27"/>
                <w:szCs w:val="27"/>
                <w:lang w:eastAsia="pt-BR"/>
              </w:rPr>
              <w:t>Casa Civil</w:t>
            </w:r>
            <w:r w:rsidRPr="00977559">
              <w:rPr>
                <w:rFonts w:ascii="Arial" w:eastAsia="Times New Roman" w:hAnsi="Arial" w:cs="Arial"/>
                <w:b/>
                <w:bCs/>
                <w:color w:val="808000"/>
                <w:sz w:val="27"/>
                <w:szCs w:val="27"/>
                <w:lang w:eastAsia="pt-BR"/>
              </w:rPr>
              <w:br/>
            </w:r>
            <w:r w:rsidRPr="00977559">
              <w:rPr>
                <w:rFonts w:ascii="Arial" w:eastAsia="Times New Roman" w:hAnsi="Arial" w:cs="Arial"/>
                <w:b/>
                <w:bCs/>
                <w:color w:val="808000"/>
                <w:sz w:val="24"/>
                <w:szCs w:val="24"/>
                <w:lang w:eastAsia="pt-BR"/>
              </w:rPr>
              <w:t>Subchefia para Assuntos Jurídicos</w:t>
            </w:r>
          </w:p>
        </w:tc>
      </w:tr>
    </w:tbl>
    <w:p w:rsidR="00977559" w:rsidRPr="00977559" w:rsidRDefault="00977559" w:rsidP="00977559">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6" w:history="1">
        <w:r w:rsidRPr="00977559">
          <w:rPr>
            <w:rFonts w:ascii="Arial" w:eastAsia="Times New Roman" w:hAnsi="Arial" w:cs="Arial"/>
            <w:b/>
            <w:bCs/>
            <w:color w:val="000080"/>
            <w:sz w:val="24"/>
            <w:szCs w:val="24"/>
            <w:u w:val="single"/>
            <w:lang w:eastAsia="pt-BR"/>
          </w:rPr>
          <w:t xml:space="preserve">DECRETO Nº 5.445, DE 12 DE MAIO DE </w:t>
        </w:r>
        <w:proofErr w:type="gramStart"/>
        <w:r w:rsidRPr="00977559">
          <w:rPr>
            <w:rFonts w:ascii="Arial" w:eastAsia="Times New Roman" w:hAnsi="Arial" w:cs="Arial"/>
            <w:b/>
            <w:bCs/>
            <w:color w:val="000080"/>
            <w:sz w:val="24"/>
            <w:szCs w:val="24"/>
            <w:u w:val="single"/>
            <w:lang w:eastAsia="pt-BR"/>
          </w:rPr>
          <w:t>2005.</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977559" w:rsidRPr="00977559" w:rsidTr="00977559">
        <w:trPr>
          <w:trHeight w:val="300"/>
          <w:tblCellSpacing w:w="0" w:type="dxa"/>
        </w:trPr>
        <w:tc>
          <w:tcPr>
            <w:tcW w:w="2500" w:type="pct"/>
            <w:vAlign w:val="center"/>
            <w:hideMark/>
          </w:tcPr>
          <w:p w:rsidR="00977559" w:rsidRPr="00977559" w:rsidRDefault="00977559" w:rsidP="00977559">
            <w:pPr>
              <w:spacing w:after="0" w:line="240" w:lineRule="auto"/>
              <w:rPr>
                <w:rFonts w:ascii="Times New Roman" w:eastAsia="Times New Roman" w:hAnsi="Times New Roman" w:cs="Times New Roman"/>
                <w:sz w:val="24"/>
                <w:szCs w:val="24"/>
                <w:lang w:eastAsia="pt-BR"/>
              </w:rPr>
            </w:pPr>
          </w:p>
        </w:tc>
        <w:tc>
          <w:tcPr>
            <w:tcW w:w="2500" w:type="pct"/>
            <w:vAlign w:val="center"/>
            <w:hideMark/>
          </w:tcPr>
          <w:p w:rsidR="00977559" w:rsidRPr="00977559" w:rsidRDefault="00977559" w:rsidP="0097755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77559">
              <w:rPr>
                <w:rFonts w:ascii="Arial" w:eastAsia="Times New Roman" w:hAnsi="Arial" w:cs="Arial"/>
                <w:color w:val="800000"/>
                <w:sz w:val="20"/>
                <w:szCs w:val="20"/>
                <w:lang w:eastAsia="pt-BR"/>
              </w:rPr>
              <w:t>Promulga o Protocolo de Quioto à Convenção-Quadro das Nações Unidas sobre Mudança do Clima, aberto a assinaturas na cidade de Quioto, Japão, em 11 de dezembro de 1997, por ocasião da Terceira Conferência das Partes da Convenção-Quadro das Nações Unidas sobre Mudança do Clima.</w:t>
            </w:r>
          </w:p>
        </w:tc>
      </w:tr>
    </w:tbl>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b/>
          <w:bCs/>
          <w:color w:val="000000"/>
          <w:sz w:val="20"/>
          <w:szCs w:val="20"/>
          <w:lang w:eastAsia="pt-BR"/>
        </w:rPr>
        <w:t>        O PRESIDENTE DA REPÚBLICA</w:t>
      </w:r>
      <w:r w:rsidRPr="00977559">
        <w:rPr>
          <w:rFonts w:ascii="Arial" w:eastAsia="Times New Roman" w:hAnsi="Arial" w:cs="Arial"/>
          <w:color w:val="000000"/>
          <w:sz w:val="20"/>
          <w:szCs w:val="20"/>
          <w:lang w:eastAsia="pt-BR"/>
        </w:rPr>
        <w:t xml:space="preserve">, no uso da atribuição que lhe confere o art. 84, inciso IV, da Constituição, </w:t>
      </w:r>
      <w:proofErr w:type="gramStart"/>
      <w:r w:rsidRPr="00977559">
        <w:rPr>
          <w:rFonts w:ascii="Arial" w:eastAsia="Times New Roman" w:hAnsi="Arial" w:cs="Arial"/>
          <w:color w:val="000000"/>
          <w:sz w:val="20"/>
          <w:szCs w:val="20"/>
          <w:lang w:eastAsia="pt-BR"/>
        </w:rPr>
        <w:t>e</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Considerando que o Congresso Nacional aprovou o texto do Protocolo de Quioto à Convenção-Quadro das Nações Unidas sobre Mudança do Clima, por meio do Decreto Legislativo </w:t>
      </w:r>
      <w:proofErr w:type="gramStart"/>
      <w:r w:rsidRPr="00977559">
        <w:rPr>
          <w:rFonts w:ascii="Arial" w:eastAsia="Times New Roman" w:hAnsi="Arial" w:cs="Arial"/>
          <w:color w:val="000000"/>
          <w:sz w:val="20"/>
          <w:szCs w:val="20"/>
          <w:lang w:eastAsia="pt-BR"/>
        </w:rPr>
        <w:t>n</w:t>
      </w:r>
      <w:r w:rsidRPr="00977559">
        <w:rPr>
          <w:rFonts w:ascii="Arial" w:eastAsia="Times New Roman" w:hAnsi="Arial" w:cs="Arial"/>
          <w:color w:val="000000"/>
          <w:sz w:val="20"/>
          <w:szCs w:val="20"/>
          <w:u w:val="single"/>
          <w:vertAlign w:val="superscript"/>
          <w:lang w:eastAsia="pt-BR"/>
        </w:rPr>
        <w:t>o</w:t>
      </w:r>
      <w:r w:rsidRPr="00977559">
        <w:rPr>
          <w:rFonts w:ascii="Arial" w:eastAsia="Times New Roman" w:hAnsi="Arial" w:cs="Arial"/>
          <w:color w:val="000000"/>
          <w:sz w:val="20"/>
          <w:szCs w:val="20"/>
          <w:lang w:eastAsia="pt-BR"/>
        </w:rPr>
        <w:t> 144</w:t>
      </w:r>
      <w:proofErr w:type="gramEnd"/>
      <w:r w:rsidRPr="00977559">
        <w:rPr>
          <w:rFonts w:ascii="Arial" w:eastAsia="Times New Roman" w:hAnsi="Arial" w:cs="Arial"/>
          <w:color w:val="000000"/>
          <w:sz w:val="20"/>
          <w:szCs w:val="20"/>
          <w:lang w:eastAsia="pt-BR"/>
        </w:rPr>
        <w:t>, de 20 de junho de 2002;</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Considerando que o Governo brasileiro ratificou o citado Protocolo em 23 de agosto de 2002;</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Considerando que o Protocolo entrou em vigor internacional em 16 de fevereiro de 2005;</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w:t>
      </w:r>
      <w:r w:rsidRPr="00977559">
        <w:rPr>
          <w:rFonts w:ascii="Arial" w:eastAsia="Times New Roman" w:hAnsi="Arial" w:cs="Arial"/>
          <w:b/>
          <w:bCs/>
          <w:color w:val="000000"/>
          <w:sz w:val="20"/>
          <w:szCs w:val="20"/>
          <w:lang w:eastAsia="pt-BR"/>
        </w:rPr>
        <w:t>DECRETA: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Art. 1</w:t>
      </w:r>
      <w:r w:rsidRPr="00977559">
        <w:rPr>
          <w:rFonts w:ascii="Arial" w:eastAsia="Times New Roman" w:hAnsi="Arial" w:cs="Arial"/>
          <w:color w:val="000000"/>
          <w:sz w:val="20"/>
          <w:szCs w:val="20"/>
          <w:u w:val="single"/>
          <w:vertAlign w:val="superscript"/>
          <w:lang w:eastAsia="pt-BR"/>
        </w:rPr>
        <w:t>o</w:t>
      </w:r>
      <w:r w:rsidRPr="00977559">
        <w:rPr>
          <w:rFonts w:ascii="Arial" w:eastAsia="Times New Roman" w:hAnsi="Arial" w:cs="Arial"/>
          <w:color w:val="000000"/>
          <w:sz w:val="20"/>
          <w:szCs w:val="20"/>
          <w:lang w:eastAsia="pt-BR"/>
        </w:rPr>
        <w:t>  O Protocolo de Quioto à Convenção-Quadro das Nações Unidas sobre Mudança do Clima, de 11 de dezembro de 1997, apenso por cópia ao presente Decreto, será executado e cumprido tão inteiramente como nele se contém.</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Art. 2</w:t>
      </w:r>
      <w:r w:rsidRPr="00977559">
        <w:rPr>
          <w:rFonts w:ascii="Arial" w:eastAsia="Times New Roman" w:hAnsi="Arial" w:cs="Arial"/>
          <w:color w:val="000000"/>
          <w:sz w:val="20"/>
          <w:szCs w:val="20"/>
          <w:u w:val="single"/>
          <w:vertAlign w:val="superscript"/>
          <w:lang w:eastAsia="pt-BR"/>
        </w:rPr>
        <w:t>o</w:t>
      </w:r>
      <w:r w:rsidRPr="00977559">
        <w:rPr>
          <w:rFonts w:ascii="Arial" w:eastAsia="Times New Roman" w:hAnsi="Arial" w:cs="Arial"/>
          <w:color w:val="000000"/>
          <w:sz w:val="20"/>
          <w:szCs w:val="20"/>
          <w:lang w:eastAsia="pt-BR"/>
        </w:rPr>
        <w:t>  São sujeitos à aprovação do Congresso Nacional quaisquer atos que possam resultar em revisão do referido Protocolo ou que acarretem encargos ou compromissos gravosos ao patrimônio nacional, nos termos do </w:t>
      </w:r>
      <w:hyperlink r:id="rId7" w:anchor="art49i" w:history="1">
        <w:r w:rsidRPr="00977559">
          <w:rPr>
            <w:rFonts w:ascii="Arial" w:eastAsia="Times New Roman" w:hAnsi="Arial" w:cs="Arial"/>
            <w:color w:val="0000FF"/>
            <w:sz w:val="20"/>
            <w:szCs w:val="20"/>
            <w:u w:val="single"/>
            <w:lang w:eastAsia="pt-BR"/>
          </w:rPr>
          <w:t>art. 49, inciso I, da Constituição</w:t>
        </w:r>
      </w:hyperlink>
      <w:r w:rsidRPr="00977559">
        <w:rPr>
          <w:rFonts w:ascii="Arial" w:eastAsia="Times New Roman" w:hAnsi="Arial" w:cs="Arial"/>
          <w:color w:val="000000"/>
          <w:sz w:val="20"/>
          <w:szCs w:val="20"/>
          <w:lang w:eastAsia="pt-BR"/>
        </w:rPr>
        <w:t>.</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Art. 3</w:t>
      </w:r>
      <w:r w:rsidRPr="00977559">
        <w:rPr>
          <w:rFonts w:ascii="Arial" w:eastAsia="Times New Roman" w:hAnsi="Arial" w:cs="Arial"/>
          <w:color w:val="000000"/>
          <w:sz w:val="20"/>
          <w:szCs w:val="20"/>
          <w:u w:val="single"/>
          <w:vertAlign w:val="superscript"/>
          <w:lang w:eastAsia="pt-BR"/>
        </w:rPr>
        <w:t>o</w:t>
      </w:r>
      <w:r w:rsidRPr="00977559">
        <w:rPr>
          <w:rFonts w:ascii="Arial" w:eastAsia="Times New Roman" w:hAnsi="Arial" w:cs="Arial"/>
          <w:color w:val="000000"/>
          <w:sz w:val="20"/>
          <w:szCs w:val="20"/>
          <w:lang w:eastAsia="pt-BR"/>
        </w:rPr>
        <w:t>  Este Decreto entra em vigor na data de sua publicação.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Brasília, 12 de maio de 2005; 184</w:t>
      </w:r>
      <w:r w:rsidRPr="00977559">
        <w:rPr>
          <w:rFonts w:ascii="Arial" w:eastAsia="Times New Roman" w:hAnsi="Arial" w:cs="Arial"/>
          <w:strike/>
          <w:color w:val="000000"/>
          <w:sz w:val="20"/>
          <w:szCs w:val="20"/>
          <w:lang w:eastAsia="pt-BR"/>
        </w:rPr>
        <w:t>º</w:t>
      </w:r>
      <w:r w:rsidRPr="00977559">
        <w:rPr>
          <w:rFonts w:ascii="Arial" w:eastAsia="Times New Roman" w:hAnsi="Arial" w:cs="Arial"/>
          <w:color w:val="000000"/>
          <w:sz w:val="20"/>
          <w:szCs w:val="20"/>
          <w:lang w:eastAsia="pt-BR"/>
        </w:rPr>
        <w:t> da Independência e 117</w:t>
      </w:r>
      <w:r w:rsidRPr="00977559">
        <w:rPr>
          <w:rFonts w:ascii="Arial" w:eastAsia="Times New Roman" w:hAnsi="Arial" w:cs="Arial"/>
          <w:strike/>
          <w:color w:val="000000"/>
          <w:sz w:val="20"/>
          <w:szCs w:val="20"/>
          <w:lang w:eastAsia="pt-BR"/>
        </w:rPr>
        <w:t>º</w:t>
      </w:r>
      <w:r w:rsidRPr="00977559">
        <w:rPr>
          <w:rFonts w:ascii="Arial" w:eastAsia="Times New Roman" w:hAnsi="Arial" w:cs="Arial"/>
          <w:color w:val="000000"/>
          <w:sz w:val="20"/>
          <w:szCs w:val="20"/>
          <w:lang w:eastAsia="pt-BR"/>
        </w:rPr>
        <w:t> da República.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LUIZ INÁCIO LULA DA SILVA</w:t>
      </w:r>
      <w:r w:rsidRPr="00977559">
        <w:rPr>
          <w:rFonts w:ascii="Arial" w:eastAsia="Times New Roman" w:hAnsi="Arial" w:cs="Arial"/>
          <w:color w:val="000000"/>
          <w:sz w:val="20"/>
          <w:szCs w:val="20"/>
          <w:lang w:eastAsia="pt-BR"/>
        </w:rPr>
        <w:br/>
      </w:r>
      <w:r w:rsidRPr="00977559">
        <w:rPr>
          <w:rFonts w:ascii="Arial" w:eastAsia="Times New Roman" w:hAnsi="Arial" w:cs="Arial"/>
          <w:i/>
          <w:iCs/>
          <w:color w:val="000000"/>
          <w:sz w:val="20"/>
          <w:szCs w:val="20"/>
          <w:lang w:eastAsia="pt-BR"/>
        </w:rPr>
        <w:t>Samuel Pinheiro Guimaraes Neto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FF0000"/>
          <w:sz w:val="20"/>
          <w:szCs w:val="20"/>
          <w:lang w:eastAsia="pt-BR"/>
        </w:rPr>
        <w:t xml:space="preserve">Este texto não substitui o publicado no D.O.U. </w:t>
      </w:r>
      <w:proofErr w:type="gramStart"/>
      <w:r w:rsidRPr="00977559">
        <w:rPr>
          <w:rFonts w:ascii="Arial" w:eastAsia="Times New Roman" w:hAnsi="Arial" w:cs="Arial"/>
          <w:color w:val="FF0000"/>
          <w:sz w:val="20"/>
          <w:szCs w:val="20"/>
          <w:lang w:eastAsia="pt-BR"/>
        </w:rPr>
        <w:t>de</w:t>
      </w:r>
      <w:proofErr w:type="gramEnd"/>
      <w:r w:rsidRPr="00977559">
        <w:rPr>
          <w:rFonts w:ascii="Arial" w:eastAsia="Times New Roman" w:hAnsi="Arial" w:cs="Arial"/>
          <w:color w:val="FF0000"/>
          <w:sz w:val="20"/>
          <w:szCs w:val="20"/>
          <w:lang w:eastAsia="pt-BR"/>
        </w:rPr>
        <w:t xml:space="preserve"> 13.5.2005</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PROTOCOLO DE QUIOTO À CONVENÇÃO-QUADRO</w:t>
      </w:r>
      <w:r w:rsidRPr="00977559">
        <w:rPr>
          <w:rFonts w:ascii="Arial" w:eastAsia="Times New Roman" w:hAnsi="Arial" w:cs="Arial"/>
          <w:color w:val="000000"/>
          <w:sz w:val="20"/>
          <w:szCs w:val="20"/>
          <w:lang w:eastAsia="pt-BR"/>
        </w:rPr>
        <w:br/>
        <w:t>DAS NAÇÕES UNIDAS SOBRE MUDANÇA DO CLIMA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As Partes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Sendo Partes da Convenção-Quadro das Nações Unidas sobre Mudança do Clima, doravante denominada "Convenção",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Procurando atingir o objetivo final da Convenção, conforme expresso no Artigo </w:t>
      </w:r>
      <w:proofErr w:type="gramStart"/>
      <w:r w:rsidRPr="00977559">
        <w:rPr>
          <w:rFonts w:ascii="Arial" w:eastAsia="Times New Roman" w:hAnsi="Arial" w:cs="Arial"/>
          <w:color w:val="000000"/>
          <w:sz w:val="20"/>
          <w:szCs w:val="20"/>
          <w:lang w:eastAsia="pt-BR"/>
        </w:rPr>
        <w:t>2</w:t>
      </w:r>
      <w:proofErr w:type="gramEnd"/>
      <w:r w:rsidRPr="00977559">
        <w:rPr>
          <w:rFonts w:ascii="Arial" w:eastAsia="Times New Roman" w:hAnsi="Arial" w:cs="Arial"/>
          <w:color w:val="000000"/>
          <w:sz w:val="20"/>
          <w:szCs w:val="20"/>
          <w:lang w:eastAsia="pt-BR"/>
        </w:rPr>
        <w:t>,</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lastRenderedPageBreak/>
        <w:t>        Lembrando as disposições da Convenção,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Seguindo as orientações do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xml:space="preserve"> da Convenção,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Em conformidade com o Mandato de Berlim adotado pela decisão 1/CP.1 da Conferência das Partes da Convenção em sua primeira sessão,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Convieram no seguinte:</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ARTIGO </w:t>
      </w:r>
      <w:proofErr w:type="gramStart"/>
      <w:r w:rsidRPr="00977559">
        <w:rPr>
          <w:rFonts w:ascii="Arial" w:eastAsia="Times New Roman" w:hAnsi="Arial" w:cs="Arial"/>
          <w:color w:val="000000"/>
          <w:sz w:val="20"/>
          <w:szCs w:val="20"/>
          <w:lang w:eastAsia="pt-BR"/>
        </w:rPr>
        <w:t>1</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Para os fins deste Protocolo, aplicam-se as definições contidas no Artigo </w:t>
      </w:r>
      <w:proofErr w:type="gramStart"/>
      <w:r w:rsidRPr="00977559">
        <w:rPr>
          <w:rFonts w:ascii="Arial" w:eastAsia="Times New Roman" w:hAnsi="Arial" w:cs="Arial"/>
          <w:color w:val="000000"/>
          <w:sz w:val="20"/>
          <w:szCs w:val="20"/>
          <w:lang w:eastAsia="pt-BR"/>
        </w:rPr>
        <w:t>1</w:t>
      </w:r>
      <w:proofErr w:type="gramEnd"/>
      <w:r w:rsidRPr="00977559">
        <w:rPr>
          <w:rFonts w:ascii="Arial" w:eastAsia="Times New Roman" w:hAnsi="Arial" w:cs="Arial"/>
          <w:color w:val="000000"/>
          <w:sz w:val="20"/>
          <w:szCs w:val="20"/>
          <w:lang w:eastAsia="pt-BR"/>
        </w:rPr>
        <w:t xml:space="preserve"> da Convenção. Adicionalmente: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 "Conferência das Partes" significa a Conferência das Partes da Convenção.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2. "Convenção" significa a Convenção-Quadro das Nações Unidas sobre Mudança do Clima, adotada em Nova York em </w:t>
      </w:r>
      <w:proofErr w:type="gramStart"/>
      <w:r w:rsidRPr="00977559">
        <w:rPr>
          <w:rFonts w:ascii="Arial" w:eastAsia="Times New Roman" w:hAnsi="Arial" w:cs="Arial"/>
          <w:color w:val="000000"/>
          <w:sz w:val="20"/>
          <w:szCs w:val="20"/>
          <w:lang w:eastAsia="pt-BR"/>
        </w:rPr>
        <w:t>9</w:t>
      </w:r>
      <w:proofErr w:type="gramEnd"/>
      <w:r w:rsidRPr="00977559">
        <w:rPr>
          <w:rFonts w:ascii="Arial" w:eastAsia="Times New Roman" w:hAnsi="Arial" w:cs="Arial"/>
          <w:color w:val="000000"/>
          <w:sz w:val="20"/>
          <w:szCs w:val="20"/>
          <w:lang w:eastAsia="pt-BR"/>
        </w:rPr>
        <w:t xml:space="preserve"> de maio de 1992.</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xml:space="preserve"> "Painel Intergovernamental sobre Mudança do Clima" significa o Painel Intergovernamental sobre Mudança do Clima estabelecido conjuntamente pela Organização Meteorológica Mundial e pelo Programa das Nações Unidas para o Meio Ambiente em 1988.</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4. "Protocolo de Montreal" significa o Protocolo de Montreal sobre Substâncias que Destróem a Camada de Ozônio, adotado em Montreal em 16 de setembro de 1987 e com os ajustes e emendas adotados posteriormente.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5. "Partes presentes e votantes" </w:t>
      </w:r>
      <w:proofErr w:type="gramStart"/>
      <w:r w:rsidRPr="00977559">
        <w:rPr>
          <w:rFonts w:ascii="Arial" w:eastAsia="Times New Roman" w:hAnsi="Arial" w:cs="Arial"/>
          <w:color w:val="000000"/>
          <w:sz w:val="20"/>
          <w:szCs w:val="20"/>
          <w:lang w:eastAsia="pt-BR"/>
        </w:rPr>
        <w:t>significa</w:t>
      </w:r>
      <w:proofErr w:type="gramEnd"/>
      <w:r w:rsidRPr="00977559">
        <w:rPr>
          <w:rFonts w:ascii="Arial" w:eastAsia="Times New Roman" w:hAnsi="Arial" w:cs="Arial"/>
          <w:color w:val="000000"/>
          <w:sz w:val="20"/>
          <w:szCs w:val="20"/>
          <w:lang w:eastAsia="pt-BR"/>
        </w:rPr>
        <w:t xml:space="preserve"> as Partes presentes e que emitam voto afirmativo ou negativo.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6. "Parte" significa uma Parte deste Protocolo, a menos que de outra forma indicado pelo contexto.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7. "Parte incluída no Anexo I" significa uma Parte incluída no Anexo I da Convenção, com as emendas de que possa ser objeto, ou uma Parte que tenha feito uma notificação conforme previsto no Artigo </w:t>
      </w:r>
      <w:proofErr w:type="gramStart"/>
      <w:r w:rsidRPr="00977559">
        <w:rPr>
          <w:rFonts w:ascii="Arial" w:eastAsia="Times New Roman" w:hAnsi="Arial" w:cs="Arial"/>
          <w:color w:val="000000"/>
          <w:sz w:val="20"/>
          <w:szCs w:val="20"/>
          <w:lang w:eastAsia="pt-BR"/>
        </w:rPr>
        <w:t>4</w:t>
      </w:r>
      <w:proofErr w:type="gramEnd"/>
      <w:r w:rsidRPr="00977559">
        <w:rPr>
          <w:rFonts w:ascii="Arial" w:eastAsia="Times New Roman" w:hAnsi="Arial" w:cs="Arial"/>
          <w:color w:val="000000"/>
          <w:sz w:val="20"/>
          <w:szCs w:val="20"/>
          <w:lang w:eastAsia="pt-BR"/>
        </w:rPr>
        <w:t>, parágrafo 2(g), da Convenção.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ARTIGO </w:t>
      </w:r>
      <w:proofErr w:type="gramStart"/>
      <w:r w:rsidRPr="00977559">
        <w:rPr>
          <w:rFonts w:ascii="Arial" w:eastAsia="Times New Roman" w:hAnsi="Arial" w:cs="Arial"/>
          <w:color w:val="000000"/>
          <w:sz w:val="20"/>
          <w:szCs w:val="20"/>
          <w:lang w:eastAsia="pt-BR"/>
        </w:rPr>
        <w:t>2</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Cada Parte incluída no Anexo I, ao cumprir seus compromissos quantificados de limitação e redução de emissões assumidos sob 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a fim de promover o desenvolvimento sustentável, deve: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(a) </w:t>
      </w:r>
      <w:proofErr w:type="gramStart"/>
      <w:r w:rsidRPr="00977559">
        <w:rPr>
          <w:rFonts w:ascii="Arial" w:eastAsia="Times New Roman" w:hAnsi="Arial" w:cs="Arial"/>
          <w:color w:val="000000"/>
          <w:sz w:val="20"/>
          <w:szCs w:val="20"/>
          <w:lang w:eastAsia="pt-BR"/>
        </w:rPr>
        <w:t>Implementar</w:t>
      </w:r>
      <w:proofErr w:type="gramEnd"/>
      <w:r w:rsidRPr="00977559">
        <w:rPr>
          <w:rFonts w:ascii="Arial" w:eastAsia="Times New Roman" w:hAnsi="Arial" w:cs="Arial"/>
          <w:color w:val="000000"/>
          <w:sz w:val="20"/>
          <w:szCs w:val="20"/>
          <w:lang w:eastAsia="pt-BR"/>
        </w:rPr>
        <w:t xml:space="preserve"> e/ou aprimorar políticas e medidas de acordo com suas circunstâncias nacionais, tais como:</w:t>
      </w:r>
    </w:p>
    <w:p w:rsidR="00977559" w:rsidRPr="00977559" w:rsidRDefault="00977559" w:rsidP="00977559">
      <w:pPr>
        <w:numPr>
          <w:ilvl w:val="1"/>
          <w:numId w:val="1"/>
        </w:num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O aumento da eficiência energética em setores relevantes da economia nacional;</w:t>
      </w:r>
    </w:p>
    <w:p w:rsidR="00977559" w:rsidRPr="00977559" w:rsidRDefault="00977559" w:rsidP="00977559">
      <w:pPr>
        <w:numPr>
          <w:ilvl w:val="1"/>
          <w:numId w:val="1"/>
        </w:numPr>
        <w:spacing w:before="100" w:beforeAutospacing="1" w:after="100" w:afterAutospacing="1" w:line="240" w:lineRule="auto"/>
        <w:rPr>
          <w:rFonts w:ascii="Arial" w:eastAsia="Times New Roman" w:hAnsi="Arial" w:cs="Arial"/>
          <w:color w:val="000000"/>
          <w:sz w:val="20"/>
          <w:szCs w:val="20"/>
          <w:lang w:eastAsia="pt-BR"/>
        </w:rPr>
      </w:pPr>
      <w:proofErr w:type="gramStart"/>
      <w:r w:rsidRPr="00977559">
        <w:rPr>
          <w:rFonts w:ascii="Arial" w:eastAsia="Times New Roman" w:hAnsi="Arial" w:cs="Arial"/>
          <w:color w:val="000000"/>
          <w:sz w:val="20"/>
          <w:szCs w:val="20"/>
          <w:lang w:eastAsia="pt-BR"/>
        </w:rPr>
        <w:t>A proteção e o aumento de sumidouros e reservatórios de gases de efeito estufa</w:t>
      </w:r>
      <w:proofErr w:type="gramEnd"/>
      <w:r w:rsidRPr="00977559">
        <w:rPr>
          <w:rFonts w:ascii="Arial" w:eastAsia="Times New Roman" w:hAnsi="Arial" w:cs="Arial"/>
          <w:color w:val="000000"/>
          <w:sz w:val="20"/>
          <w:szCs w:val="20"/>
          <w:lang w:eastAsia="pt-BR"/>
        </w:rPr>
        <w:t xml:space="preserve"> não controlados pelo Protocolo de Montreal, levando em conta seus compromissos assumidos em acordos internacionais relevantes sobre o meio </w:t>
      </w:r>
      <w:proofErr w:type="gramStart"/>
      <w:r w:rsidRPr="00977559">
        <w:rPr>
          <w:rFonts w:ascii="Arial" w:eastAsia="Times New Roman" w:hAnsi="Arial" w:cs="Arial"/>
          <w:color w:val="000000"/>
          <w:sz w:val="20"/>
          <w:szCs w:val="20"/>
          <w:lang w:eastAsia="pt-BR"/>
        </w:rPr>
        <w:t>ambiente</w:t>
      </w:r>
      <w:proofErr w:type="gramEnd"/>
      <w:r w:rsidRPr="00977559">
        <w:rPr>
          <w:rFonts w:ascii="Arial" w:eastAsia="Times New Roman" w:hAnsi="Arial" w:cs="Arial"/>
          <w:color w:val="000000"/>
          <w:sz w:val="20"/>
          <w:szCs w:val="20"/>
          <w:lang w:eastAsia="pt-BR"/>
        </w:rPr>
        <w:t>, a promoção de práticas sustentáveis de manejo florestal, florestamento e reflorestamento;</w:t>
      </w:r>
    </w:p>
    <w:p w:rsidR="00977559" w:rsidRPr="00977559" w:rsidRDefault="00977559" w:rsidP="00977559">
      <w:pPr>
        <w:numPr>
          <w:ilvl w:val="1"/>
          <w:numId w:val="1"/>
        </w:num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 promoção de formas sustentáveis de agricultura à luz das considerações sobre a mudança do clima;</w:t>
      </w:r>
    </w:p>
    <w:p w:rsidR="00977559" w:rsidRPr="00977559" w:rsidRDefault="00977559" w:rsidP="00977559">
      <w:pPr>
        <w:numPr>
          <w:ilvl w:val="1"/>
          <w:numId w:val="1"/>
        </w:num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A pesquisa, a promoção, o desenvolvimento e o aumento do uso de formas novas e renováveis de energia, de tecnologias de seqüestro de dióxido de </w:t>
      </w:r>
      <w:r w:rsidRPr="00977559">
        <w:rPr>
          <w:rFonts w:ascii="Arial" w:eastAsia="Times New Roman" w:hAnsi="Arial" w:cs="Arial"/>
          <w:color w:val="000000"/>
          <w:sz w:val="20"/>
          <w:szCs w:val="20"/>
          <w:lang w:eastAsia="pt-BR"/>
        </w:rPr>
        <w:lastRenderedPageBreak/>
        <w:t>carbono e de tecnologias ambientalmente seguras, que sejam avançadas e inovadoras;</w:t>
      </w:r>
    </w:p>
    <w:p w:rsidR="00977559" w:rsidRPr="00977559" w:rsidRDefault="00977559" w:rsidP="00977559">
      <w:pPr>
        <w:numPr>
          <w:ilvl w:val="1"/>
          <w:numId w:val="1"/>
        </w:num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 redução gradual ou eliminação de imperfeições de mercado, de incentivos fiscais, de isenções tributárias e tarifárias e de subsídios para todos os setores emissores de gases de efeito estufa que sejam contrários ao objetivo da Convenção e aplicação de instrumentos de mercado;</w:t>
      </w:r>
    </w:p>
    <w:p w:rsidR="00977559" w:rsidRPr="00977559" w:rsidRDefault="00977559" w:rsidP="00977559">
      <w:pPr>
        <w:numPr>
          <w:ilvl w:val="1"/>
          <w:numId w:val="1"/>
        </w:num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O estímulo a reformas adequadas em setores relevantes, visando </w:t>
      </w:r>
      <w:proofErr w:type="gramStart"/>
      <w:r w:rsidRPr="00977559">
        <w:rPr>
          <w:rFonts w:ascii="Arial" w:eastAsia="Times New Roman" w:hAnsi="Arial" w:cs="Arial"/>
          <w:color w:val="000000"/>
          <w:sz w:val="20"/>
          <w:szCs w:val="20"/>
          <w:lang w:eastAsia="pt-BR"/>
        </w:rPr>
        <w:t>a</w:t>
      </w:r>
      <w:proofErr w:type="gramEnd"/>
      <w:r w:rsidRPr="00977559">
        <w:rPr>
          <w:rFonts w:ascii="Arial" w:eastAsia="Times New Roman" w:hAnsi="Arial" w:cs="Arial"/>
          <w:color w:val="000000"/>
          <w:sz w:val="20"/>
          <w:szCs w:val="20"/>
          <w:lang w:eastAsia="pt-BR"/>
        </w:rPr>
        <w:t xml:space="preserve"> promoção de políticas e medidas que limitem ou reduzam emissões de gases de efeito estufa não controlados pelo Protocolo de Montreal;</w:t>
      </w:r>
    </w:p>
    <w:p w:rsidR="00977559" w:rsidRPr="00977559" w:rsidRDefault="00977559" w:rsidP="00977559">
      <w:pPr>
        <w:numPr>
          <w:ilvl w:val="1"/>
          <w:numId w:val="1"/>
        </w:num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Medidas para limitar e/ou reduzir as emissões de gases de efeito estufa não controlados pelo Protocolo de Montreal no setor de transportes;</w:t>
      </w:r>
    </w:p>
    <w:p w:rsidR="00977559" w:rsidRPr="00977559" w:rsidRDefault="00977559" w:rsidP="00977559">
      <w:pPr>
        <w:numPr>
          <w:ilvl w:val="1"/>
          <w:numId w:val="1"/>
        </w:num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 limitação e/ou redução de emissões de metano por meio de sua recuperação e utilização no tratamento de resíduos, bem como na produção, no transporte e na distribuição de energia;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(b) Cooperar com outras Partes incluídas no Anexo I no aumento da eficácia individual e combinada de suas políticas e medidas adotadas segundo este Artigo, conforme o Artigo </w:t>
      </w:r>
      <w:proofErr w:type="gramStart"/>
      <w:r w:rsidRPr="00977559">
        <w:rPr>
          <w:rFonts w:ascii="Arial" w:eastAsia="Times New Roman" w:hAnsi="Arial" w:cs="Arial"/>
          <w:color w:val="000000"/>
          <w:sz w:val="20"/>
          <w:szCs w:val="20"/>
          <w:lang w:eastAsia="pt-BR"/>
        </w:rPr>
        <w:t>4</w:t>
      </w:r>
      <w:proofErr w:type="gramEnd"/>
      <w:r w:rsidRPr="00977559">
        <w:rPr>
          <w:rFonts w:ascii="Arial" w:eastAsia="Times New Roman" w:hAnsi="Arial" w:cs="Arial"/>
          <w:color w:val="000000"/>
          <w:sz w:val="20"/>
          <w:szCs w:val="20"/>
          <w:lang w:eastAsia="pt-BR"/>
        </w:rPr>
        <w:t>, parágrafo 2(e)(i), da Convenção. Para esse fim, essas Partes devem adotar medidas para compartilhar experiências e trocar informações sobre tais políticas e medidas, inclusive desenvolvendo formas de melhorar sua comparabilidade, transparência e eficácia. A Conferência das Partes na qualidade de reunião das Partes deste Protocolo deve, em sua primeira sessão ou tão logo seja praticável a partir de então, considerar maneiras de facilitar tal cooperação, levando em conta toda a informação relevante.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2. As Partes incluídas no Anexo I devem procurar limitar ou reduzir as emissões de gases de efeito </w:t>
      </w:r>
      <w:proofErr w:type="gramStart"/>
      <w:r w:rsidRPr="00977559">
        <w:rPr>
          <w:rFonts w:ascii="Arial" w:eastAsia="Times New Roman" w:hAnsi="Arial" w:cs="Arial"/>
          <w:color w:val="000000"/>
          <w:sz w:val="20"/>
          <w:szCs w:val="20"/>
          <w:lang w:eastAsia="pt-BR"/>
        </w:rPr>
        <w:t>estufa não controlados</w:t>
      </w:r>
      <w:proofErr w:type="gramEnd"/>
      <w:r w:rsidRPr="00977559">
        <w:rPr>
          <w:rFonts w:ascii="Arial" w:eastAsia="Times New Roman" w:hAnsi="Arial" w:cs="Arial"/>
          <w:color w:val="000000"/>
          <w:sz w:val="20"/>
          <w:szCs w:val="20"/>
          <w:lang w:eastAsia="pt-BR"/>
        </w:rPr>
        <w:t xml:space="preserve"> pelo Protocolo de Montreal originárias de combustíveis do transporte aéreo e marítimo internacional, conduzindo o trabalho pela Organização de Aviação Civil Internacional e pela Organização Marítima Internacional, respectivamente.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3. As Partes incluídas no Anexo I devem empenhar-se em </w:t>
      </w:r>
      <w:proofErr w:type="gramStart"/>
      <w:r w:rsidRPr="00977559">
        <w:rPr>
          <w:rFonts w:ascii="Arial" w:eastAsia="Times New Roman" w:hAnsi="Arial" w:cs="Arial"/>
          <w:color w:val="000000"/>
          <w:sz w:val="20"/>
          <w:szCs w:val="20"/>
          <w:lang w:eastAsia="pt-BR"/>
        </w:rPr>
        <w:t>implementar</w:t>
      </w:r>
      <w:proofErr w:type="gramEnd"/>
      <w:r w:rsidRPr="00977559">
        <w:rPr>
          <w:rFonts w:ascii="Arial" w:eastAsia="Times New Roman" w:hAnsi="Arial" w:cs="Arial"/>
          <w:color w:val="000000"/>
          <w:sz w:val="20"/>
          <w:szCs w:val="20"/>
          <w:lang w:eastAsia="pt-BR"/>
        </w:rPr>
        <w:t xml:space="preserve"> políticas e medidas a que se refere este Artigo de forma a minimizar efeitos adversos, incluindo os efeitos adversos da mudança do clima, os efeitos sobre o comércio internacional e os impactos sociais, ambientais e econômicos sobre outras Partes, especialmente as Partes países em desenvolvimento e em particular as identificadas no Artigo 4, parágrafos 8 e 9, da Convenção, levando em conta o Artigo 3 da Convenção. A Conferência das Partes na qualidade de reunião das Partes deste Protocolo pode realizar ações adicionais, conforme o caso, para promover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das disposições deste parágrafo.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4. Caso a Conferência das Partes na qualidade de reunião das Partes deste Protocolo considere proveitoso coordenar qualquer uma das políticas e medidas do parágrafo 1(a) acima, levando em conta as diferentes circunstâncias nacionais e os possíveis efeitos, deve considerar modos e meios de definir a coordenação de tais políticas e medidas.</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ARTIGO </w:t>
      </w:r>
      <w:proofErr w:type="gramStart"/>
      <w:r w:rsidRPr="00977559">
        <w:rPr>
          <w:rFonts w:ascii="Arial" w:eastAsia="Times New Roman" w:hAnsi="Arial" w:cs="Arial"/>
          <w:color w:val="000000"/>
          <w:sz w:val="20"/>
          <w:szCs w:val="20"/>
          <w:lang w:eastAsia="pt-BR"/>
        </w:rPr>
        <w:t>3</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As Partes incluídas no Anexo I devem, individual ou conjuntamente, assegurar que suas emissões antrópicas agregadas, expressas em dióxido de carbono equivalente, dos gases de efeito estufa listados no Anexo A não excedam suas quantidades atribuídas, calculadas em conformidade com seus compromissos quantificados de limitação e redução de emissões descritos no Anexo B e de acordo com as disposições deste Artigo, com vistas a reduzir suas emissões totais desses gases em pelo menos </w:t>
      </w:r>
      <w:proofErr w:type="gramStart"/>
      <w:r w:rsidRPr="00977559">
        <w:rPr>
          <w:rFonts w:ascii="Arial" w:eastAsia="Times New Roman" w:hAnsi="Arial" w:cs="Arial"/>
          <w:color w:val="000000"/>
          <w:sz w:val="20"/>
          <w:szCs w:val="20"/>
          <w:lang w:eastAsia="pt-BR"/>
        </w:rPr>
        <w:t>5</w:t>
      </w:r>
      <w:proofErr w:type="gramEnd"/>
      <w:r w:rsidRPr="00977559">
        <w:rPr>
          <w:rFonts w:ascii="Arial" w:eastAsia="Times New Roman" w:hAnsi="Arial" w:cs="Arial"/>
          <w:color w:val="000000"/>
          <w:sz w:val="20"/>
          <w:szCs w:val="20"/>
          <w:lang w:eastAsia="pt-BR"/>
        </w:rPr>
        <w:t xml:space="preserve"> por cento abaixo dos níveis de 1990 no período de compromisso de 2008 a 2012.</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2. Cada Parte incluída no Anexo I deve, até 2005, ter realizado um progresso comprovado para alcançar os compromissos assumidos sob 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3. As variações líquidas nas emissões por fontes e remoções por sumidouros de gases de efeito estufa resultantes de mudança direta, induzida pelo homem, no uso da terra e nas atividades florestais, limitadas ao florestamento, reflorestamento e desflorestamento desde </w:t>
      </w:r>
      <w:r w:rsidRPr="00977559">
        <w:rPr>
          <w:rFonts w:ascii="Arial" w:eastAsia="Times New Roman" w:hAnsi="Arial" w:cs="Arial"/>
          <w:color w:val="000000"/>
          <w:sz w:val="20"/>
          <w:szCs w:val="20"/>
          <w:lang w:eastAsia="pt-BR"/>
        </w:rPr>
        <w:lastRenderedPageBreak/>
        <w:t xml:space="preserve">1990, medidas como variações verificáveis nos estoques de carbono em cada período de compromisso, deverão ser utilizadas para atender os compromissos assumidos sob este Artigo por cada Parte incluída no Anexo I. As emissões por fontes e remoções por sumidouros de gases de efeito estufa associadas a essas atividades devem ser relatadas de maneira transparente e comprovável e revistas em conformidade com os Artigos </w:t>
      </w:r>
      <w:proofErr w:type="gramStart"/>
      <w:r w:rsidRPr="00977559">
        <w:rPr>
          <w:rFonts w:ascii="Arial" w:eastAsia="Times New Roman" w:hAnsi="Arial" w:cs="Arial"/>
          <w:color w:val="000000"/>
          <w:sz w:val="20"/>
          <w:szCs w:val="20"/>
          <w:lang w:eastAsia="pt-BR"/>
        </w:rPr>
        <w:t>7</w:t>
      </w:r>
      <w:proofErr w:type="gramEnd"/>
      <w:r w:rsidRPr="00977559">
        <w:rPr>
          <w:rFonts w:ascii="Arial" w:eastAsia="Times New Roman" w:hAnsi="Arial" w:cs="Arial"/>
          <w:color w:val="000000"/>
          <w:sz w:val="20"/>
          <w:szCs w:val="20"/>
          <w:lang w:eastAsia="pt-BR"/>
        </w:rPr>
        <w:t xml:space="preserve"> e 8.</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4. Antes da primeira sessão da Conferência das Partes na qualidade de reunião das Partes deste Protocolo, cada Parte incluída no Anexo I deve submeter à consideração do Órgão Subsidiário de Assessoramento Científico e Tecnológico dados para o estabelecimento do seu nível de estoques de carbono em 1990 e possibilitar a estimativa das suas mudanças nos estoques de carbono nos anos subseqüentes. A Conferência das Partes na qualidade de reunião das Partes deste Protocolo deve, em sua primeira sessão ou assim que seja praticável a partir de então, decidir sobre as modalidades, regras e diretrizes sobre como e quais são as atividades adicionais induzidas pelo homem relacionadas com mudanças nas emissões por fontes e remoções por sumidouros de gases de efeito estufa nas categorias de solos agrícolas e de mudança no uso da terra e florestas, que devem ser acrescentadas ou subtraídas da quantidade atribuída para as Partes incluídas no Anexo I, levando em conta as incertezas, a transparência na elaboração de relatório, a comprovação, o trabalho metodológico do Painel Intergovernamental sobre Mudança do Clima, o assessoramento fornecido pelo Órgão Subsidiário de Assessoramento Científico e Tecnológico em conformidade com o Artigo </w:t>
      </w:r>
      <w:proofErr w:type="gramStart"/>
      <w:r w:rsidRPr="00977559">
        <w:rPr>
          <w:rFonts w:ascii="Arial" w:eastAsia="Times New Roman" w:hAnsi="Arial" w:cs="Arial"/>
          <w:color w:val="000000"/>
          <w:sz w:val="20"/>
          <w:szCs w:val="20"/>
          <w:lang w:eastAsia="pt-BR"/>
        </w:rPr>
        <w:t>5</w:t>
      </w:r>
      <w:proofErr w:type="gramEnd"/>
      <w:r w:rsidRPr="00977559">
        <w:rPr>
          <w:rFonts w:ascii="Arial" w:eastAsia="Times New Roman" w:hAnsi="Arial" w:cs="Arial"/>
          <w:color w:val="000000"/>
          <w:sz w:val="20"/>
          <w:szCs w:val="20"/>
          <w:lang w:eastAsia="pt-BR"/>
        </w:rPr>
        <w:t xml:space="preserve"> e as decisões da Conferência das Partes. Tal decisão será aplicada a partir do segundo período de compromisso. A Parte poderá optar por aplicar essa decisão sobre as atividades adicionais induzidas pelo homem no seu primeiro período de compromisso, desde que essas atividades tenham se realizado a partir de 1990.</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5. As Partes em processo de transição para uma economia de mercado incluídas no Anexo I, cujo ano ou período de base foi estabelecido em conformidade com a decisão 9/CP.2 da Conferência das Partes em sua segunda sessão, devem usar esse ano ou período de base para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dos seus compromissos previstos neste Artigo. Qualquer outra Parte em processo de transição para uma economia de mercado incluída no Anexo I que ainda não tenha submetido a sua primeira comunicação nacional, conforme o Artigo 12 da Convenção, também pode notificar a Conferência das Partes na qualidade de reunião das Partes deste Protocolo da sua intenção de utilizar um ano ou período históricos de base que não 1990 para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 seus compromissos previstos neste Artigo. A Conferência das Partes na qualidade de reunião das Partes deste Protocolo deve decidir sobre a aceitação de tal notificação.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6. Levando em conta o Artigo </w:t>
      </w:r>
      <w:proofErr w:type="gramStart"/>
      <w:r w:rsidRPr="00977559">
        <w:rPr>
          <w:rFonts w:ascii="Arial" w:eastAsia="Times New Roman" w:hAnsi="Arial" w:cs="Arial"/>
          <w:color w:val="000000"/>
          <w:sz w:val="20"/>
          <w:szCs w:val="20"/>
          <w:lang w:eastAsia="pt-BR"/>
        </w:rPr>
        <w:t>4</w:t>
      </w:r>
      <w:proofErr w:type="gramEnd"/>
      <w:r w:rsidRPr="00977559">
        <w:rPr>
          <w:rFonts w:ascii="Arial" w:eastAsia="Times New Roman" w:hAnsi="Arial" w:cs="Arial"/>
          <w:color w:val="000000"/>
          <w:sz w:val="20"/>
          <w:szCs w:val="20"/>
          <w:lang w:eastAsia="pt-BR"/>
        </w:rPr>
        <w:t>, parágrafo 6, da Convenção, na implementação dos compromissos assumidos sob este Protocolo que não os deste Artigo, a Conferência das Partes na qualidade de reunião das Partes deste Protocolo concederá um certo grau de flexibilidade às Partes em processo de transição para uma economia de mercado incluídas no Anexo I.</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7. No primeiro período de compromissos quantificados de limitação e redução de emissões, de 2008 a 2012, a quantidade atribuída para cada Parte incluída no Anexo I deve ser </w:t>
      </w:r>
      <w:proofErr w:type="gramStart"/>
      <w:r w:rsidRPr="00977559">
        <w:rPr>
          <w:rFonts w:ascii="Arial" w:eastAsia="Times New Roman" w:hAnsi="Arial" w:cs="Arial"/>
          <w:color w:val="000000"/>
          <w:sz w:val="20"/>
          <w:szCs w:val="20"/>
          <w:lang w:eastAsia="pt-BR"/>
        </w:rPr>
        <w:t>igual à porcentagem descrita no Anexo B de suas emissões antrópicas agregadas, expressas em dióxido de carbono equivalente, dos gases de efeito estufa listados</w:t>
      </w:r>
      <w:proofErr w:type="gramEnd"/>
      <w:r w:rsidRPr="00977559">
        <w:rPr>
          <w:rFonts w:ascii="Arial" w:eastAsia="Times New Roman" w:hAnsi="Arial" w:cs="Arial"/>
          <w:color w:val="000000"/>
          <w:sz w:val="20"/>
          <w:szCs w:val="20"/>
          <w:lang w:eastAsia="pt-BR"/>
        </w:rPr>
        <w:t xml:space="preserve"> no Anexo A em 1990, ou o ano ou período de base determinado em conformidade com o parágrafo 5 acima, multiplicado por cinco. As Partes incluídas no Anexo I para as quais a mudança no uso da terra e florestas </w:t>
      </w:r>
      <w:proofErr w:type="gramStart"/>
      <w:r w:rsidRPr="00977559">
        <w:rPr>
          <w:rFonts w:ascii="Arial" w:eastAsia="Times New Roman" w:hAnsi="Arial" w:cs="Arial"/>
          <w:color w:val="000000"/>
          <w:sz w:val="20"/>
          <w:szCs w:val="20"/>
          <w:lang w:eastAsia="pt-BR"/>
        </w:rPr>
        <w:t>constituíram</w:t>
      </w:r>
      <w:proofErr w:type="gramEnd"/>
      <w:r w:rsidRPr="00977559">
        <w:rPr>
          <w:rFonts w:ascii="Arial" w:eastAsia="Times New Roman" w:hAnsi="Arial" w:cs="Arial"/>
          <w:color w:val="000000"/>
          <w:sz w:val="20"/>
          <w:szCs w:val="20"/>
          <w:lang w:eastAsia="pt-BR"/>
        </w:rPr>
        <w:t xml:space="preserve"> uma fonte líquida de emissões de gases de efeito estufa em 1990 devem fazer constar, no seu ano ou período de base de emissões de 1990, as emissões antrópicas agregadas por fontes menos as remoções antrópicas por sumidouros em 1990, expressas em dióxido de carbono equivalente, devidas à mudança no uso da terra, com a finalidade de calcular sua quantidade atribuída.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8. Qualquer Parte incluída no Anexo I pode utilizar 1995 como o ano base para os hidrofluorcarbonos, perfluorcarbonos e hexafluoreto de enxofre, na realização dos cálculos mencionados no parágrafo 7 acima.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lastRenderedPageBreak/>
        <w:t>        9. Os compromissos das Partes incluídas no Anexo I para os períodos subseqüentes devem ser estabelecidos em emendas ao Anexo B deste Protocolo, que devem ser adotadas em conformidade com as disposições do Artigo 21, parágrafo 7. A Conferência das Partes na qualidade de reunião das Partes deste Protocolo deve dar início à consideração de tais compromissos pelo menos sete anos antes do término do primeiro período de compromisso ao qual se refere o parágrafo 1 acima.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10. Qualquer unidade de redução de emissões, ou qualquer parte de uma quantidade atribuída, que uma Parte adquira de outra Parte em conformidade com as disposições do Artigo </w:t>
      </w:r>
      <w:proofErr w:type="gramStart"/>
      <w:r w:rsidRPr="00977559">
        <w:rPr>
          <w:rFonts w:ascii="Arial" w:eastAsia="Times New Roman" w:hAnsi="Arial" w:cs="Arial"/>
          <w:color w:val="000000"/>
          <w:sz w:val="20"/>
          <w:szCs w:val="20"/>
          <w:lang w:eastAsia="pt-BR"/>
        </w:rPr>
        <w:t>6</w:t>
      </w:r>
      <w:proofErr w:type="gramEnd"/>
      <w:r w:rsidRPr="00977559">
        <w:rPr>
          <w:rFonts w:ascii="Arial" w:eastAsia="Times New Roman" w:hAnsi="Arial" w:cs="Arial"/>
          <w:color w:val="000000"/>
          <w:sz w:val="20"/>
          <w:szCs w:val="20"/>
          <w:lang w:eastAsia="pt-BR"/>
        </w:rPr>
        <w:t xml:space="preserve"> ou do Artigo 17 deve ser acrescentada à quantidade atribuída à Parte adquirente.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11. Qualquer unidade de redução de emissões, ou qualquer parte de uma quantidade atribuída, que uma Parte transfira para outra Parte em conformidade com as disposições do Artigo </w:t>
      </w:r>
      <w:proofErr w:type="gramStart"/>
      <w:r w:rsidRPr="00977559">
        <w:rPr>
          <w:rFonts w:ascii="Arial" w:eastAsia="Times New Roman" w:hAnsi="Arial" w:cs="Arial"/>
          <w:color w:val="000000"/>
          <w:sz w:val="20"/>
          <w:szCs w:val="20"/>
          <w:lang w:eastAsia="pt-BR"/>
        </w:rPr>
        <w:t>6</w:t>
      </w:r>
      <w:proofErr w:type="gramEnd"/>
      <w:r w:rsidRPr="00977559">
        <w:rPr>
          <w:rFonts w:ascii="Arial" w:eastAsia="Times New Roman" w:hAnsi="Arial" w:cs="Arial"/>
          <w:color w:val="000000"/>
          <w:sz w:val="20"/>
          <w:szCs w:val="20"/>
          <w:lang w:eastAsia="pt-BR"/>
        </w:rPr>
        <w:t xml:space="preserve"> ou do Artigo 17 deve ser subtraída da quantidade atribuída à Parte transferidora.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12. Qualquer redução certificada de emissões que uma Parte adquira de outra Parte em conformidade com as disposições do Artigo 12 deve ser acrescentada à quantidade atribuída à Parte adquirente.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13. Se as emissões de uma Parte incluída no Anexo I em um período de compromisso forem inferiores a sua quantidade atribuída prevista neste Artigo, essa diferença, mediante solicitação dessa Parte, deve ser acrescentada à quantidade atribuída a essa Parte para períodos de compromisso subseqüentes.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14. Cada Parte incluída no Anexo I deve empenhar-se para </w:t>
      </w:r>
      <w:proofErr w:type="gramStart"/>
      <w:r w:rsidRPr="00977559">
        <w:rPr>
          <w:rFonts w:ascii="Arial" w:eastAsia="Times New Roman" w:hAnsi="Arial" w:cs="Arial"/>
          <w:color w:val="000000"/>
          <w:sz w:val="20"/>
          <w:szCs w:val="20"/>
          <w:lang w:eastAsia="pt-BR"/>
        </w:rPr>
        <w:t>implementar</w:t>
      </w:r>
      <w:proofErr w:type="gramEnd"/>
      <w:r w:rsidRPr="00977559">
        <w:rPr>
          <w:rFonts w:ascii="Arial" w:eastAsia="Times New Roman" w:hAnsi="Arial" w:cs="Arial"/>
          <w:color w:val="000000"/>
          <w:sz w:val="20"/>
          <w:szCs w:val="20"/>
          <w:lang w:eastAsia="pt-BR"/>
        </w:rPr>
        <w:t xml:space="preserve"> os compromissos mencionados no parágrafo 1 acima de forma que sejam minimizados os efeitos adversos, tanto sociais como ambientais e econômicos, sobre as Partes países em desenvolvimento, particularmente as identificadas no Artigo 4, parágrafos 8 e 9, da Convenção. Em consonância com as decisões pertinentes da Conferência das Partes sobre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desses parágrafos, a Conferência das Partes na qualidade de reunião das Partes deste Protocolo deve, em sua primeira sessão, considerar quais as ações se fazem necessárias para minimizar os efeitos adversos da mudança do clima e/ou os impactos de medidas de resposta sobre as Partes mencionadas nesses parágrafos. Entre as questões a serem consideradas devem estar </w:t>
      </w:r>
      <w:proofErr w:type="gramStart"/>
      <w:r w:rsidRPr="00977559">
        <w:rPr>
          <w:rFonts w:ascii="Arial" w:eastAsia="Times New Roman" w:hAnsi="Arial" w:cs="Arial"/>
          <w:color w:val="000000"/>
          <w:sz w:val="20"/>
          <w:szCs w:val="20"/>
          <w:lang w:eastAsia="pt-BR"/>
        </w:rPr>
        <w:t>a</w:t>
      </w:r>
      <w:proofErr w:type="gramEnd"/>
      <w:r w:rsidRPr="00977559">
        <w:rPr>
          <w:rFonts w:ascii="Arial" w:eastAsia="Times New Roman" w:hAnsi="Arial" w:cs="Arial"/>
          <w:color w:val="000000"/>
          <w:sz w:val="20"/>
          <w:szCs w:val="20"/>
          <w:lang w:eastAsia="pt-BR"/>
        </w:rPr>
        <w:t xml:space="preserve"> obtenção de fundos, seguro e transferência de tecnologia.</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ARTIGO </w:t>
      </w:r>
      <w:proofErr w:type="gramStart"/>
      <w:r w:rsidRPr="00977559">
        <w:rPr>
          <w:rFonts w:ascii="Arial" w:eastAsia="Times New Roman" w:hAnsi="Arial" w:cs="Arial"/>
          <w:color w:val="000000"/>
          <w:sz w:val="20"/>
          <w:szCs w:val="20"/>
          <w:lang w:eastAsia="pt-BR"/>
        </w:rPr>
        <w:t>4</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Qualquer Parte incluída no Anexo I que tenha acordado em cumprir conjuntamente seus compromissos assumidos sob 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xml:space="preserve"> será considerada como tendo cumprido esses compromissos se o total combinado de suas emissões antrópicas agregadas, expressas em dióxido de carbono equivalente, dos gases de efeito estufa listados no Anexo A não exceder suas quantidades atribuídas, calculadas de acordo com seus compromissos quantificados de limitação e redução de emissões, descritos no Anexo B, e em conformidade com as disposições do Artigo 3. O respectivo nível de emissão determinado para cada uma das Partes do acordo deve ser nele especificado.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2. As Partes de qualquer um desses acordos devem notificar o Secretariado sobre os termos do acordo na data de depósito de seus instrumentos de ratificação, aceitação, aprovação ou adesão a este Protocolo. O Secretariado, por sua vez, deve informar os termos do acordo às Partes e aos signatários da Convenção.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3. Qualquer desses acordos deve permanecer em vigor durante o período de compromisso especificado no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parágrafo 7.</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4. Se as Partes atuando conjuntamente assim o fizerem no âmbito de uma organização regional de integração econômica e junto com ela, qualquer alteração na composição da organização após a adoção deste Protocolo não deverá afetar compromissos existentes no âmbito deste Protocolo. Qualquer alteração na composição da organização só será válida para </w:t>
      </w:r>
      <w:r w:rsidRPr="00977559">
        <w:rPr>
          <w:rFonts w:ascii="Arial" w:eastAsia="Times New Roman" w:hAnsi="Arial" w:cs="Arial"/>
          <w:color w:val="000000"/>
          <w:sz w:val="20"/>
          <w:szCs w:val="20"/>
          <w:lang w:eastAsia="pt-BR"/>
        </w:rPr>
        <w:lastRenderedPageBreak/>
        <w:t xml:space="preserve">fins dos compromissos previstos no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xml:space="preserve"> que sejam adotados em período subseqüente ao dessa alteração.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5. Caso as Partes desses acordos não atinjam seu nível total combinado de redução de emissões, cada Parte desses acordos deve se responsabilizar pelo seu próprio nível de emissões determinado no acordo.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6. Se as Partes atuando conjuntamente assim o fizerem no âmbito de uma organização regional de integração econômica que seja Parte deste Protocolo e junto com ela, cada Estado-Membro dessa organização regional de integração econômica individual e conjuntamente com a organização regional de integração econômica, atuando em conformidade com o Artigo 24, no caso de não ser atingido o nível total combinado de redução de emissões, deve se responsabilizar por seu nível de emissões como notificado em conformidade com este Artigo.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ARTIGO </w:t>
      </w:r>
      <w:proofErr w:type="gramStart"/>
      <w:r w:rsidRPr="00977559">
        <w:rPr>
          <w:rFonts w:ascii="Arial" w:eastAsia="Times New Roman" w:hAnsi="Arial" w:cs="Arial"/>
          <w:color w:val="000000"/>
          <w:sz w:val="20"/>
          <w:szCs w:val="20"/>
          <w:lang w:eastAsia="pt-BR"/>
        </w:rPr>
        <w:t>5</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 Cada Parte incluída no Anexo I deve estabelecer, dentro do período máximo de um ano antes do início do primeiro período de compromisso, um sistema nacional para a estimativa das emissões antrópicas por fontes e das remoções antrópicas por sumidouros de todos os gases de efeito estufa não controlados pelo Protocolo de Montreal. As diretrizes para tais sistemas nacionais, que devem incorporar as metodologias especificadas no parágrafo 2 abaixo, devem ser decididas pela Conferência das Partes na qualidade de reunião das Partes deste Protocolo em sua primeira sessão.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2. As metodologias para a estimativa das emissões antrópicas por fontes e das remoções antrópicas por sumidouros de todos os gases de efeito estufa não controlados pelo Protocolo de Montreal devem ser as aceitas pelo Painel Intergovernamental sobre Mudança do Clima e acordadas pela Conferência das Partes em sua terceira sessão. Onde não forem utilizadas tais metodologias, ajustes adequados devem ser feitos de acordo com as metodologias acordadas pela Conferência das Partes na qualidade de reunião das Partes deste Protocolo em sua primeira sessão. Com base no trabalho, </w:t>
      </w:r>
      <w:proofErr w:type="gramStart"/>
      <w:r w:rsidRPr="00977559">
        <w:rPr>
          <w:rFonts w:ascii="Arial" w:eastAsia="Times New Roman" w:hAnsi="Arial" w:cs="Arial"/>
          <w:color w:val="000000"/>
          <w:sz w:val="20"/>
          <w:szCs w:val="20"/>
          <w:lang w:eastAsia="pt-BR"/>
        </w:rPr>
        <w:t>inter alia</w:t>
      </w:r>
      <w:proofErr w:type="gramEnd"/>
      <w:r w:rsidRPr="00977559">
        <w:rPr>
          <w:rFonts w:ascii="Arial" w:eastAsia="Times New Roman" w:hAnsi="Arial" w:cs="Arial"/>
          <w:color w:val="000000"/>
          <w:sz w:val="20"/>
          <w:szCs w:val="20"/>
          <w:lang w:eastAsia="pt-BR"/>
        </w:rPr>
        <w:t xml:space="preserve">, do Painel Intergovernamental sobre Mudança do Clima e no assessoramento prestado pelo Órgão Subsidiário de Assessoramento Científico e Tecnológico, a Conferência das Partes na qualidade de reunião das Partes deste Protocolo deve rever periodicamente e, conforme o caso, revisar tais metodologias e ajustes, levando plenamente em conta qualquer decisão pertinente da Conferência das Partes. Qualquer revisão das metodologias ou ajustes deve ser utilizada somente com o propósito de garantir o cumprimento dos compromissos previstos no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xml:space="preserve"> com relação a qualquer período de compromisso adotado posteriormente a essa revisão.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3. Os potenciais de aquecimento global utilizados para calcular a equivalência em dióxido de carbono das emissões antrópicas por fontes e das remoções antrópicas por sumidouros dos gases de efeito estufa listados no Anexo A devem ser os aceitos pelo Painel Intergovernamental sobre Mudança do Clima e acordados pela Conferência das Partes em sua terceira sessão. Com base no trabalho, </w:t>
      </w:r>
      <w:proofErr w:type="gramStart"/>
      <w:r w:rsidRPr="00977559">
        <w:rPr>
          <w:rFonts w:ascii="Arial" w:eastAsia="Times New Roman" w:hAnsi="Arial" w:cs="Arial"/>
          <w:color w:val="000000"/>
          <w:sz w:val="20"/>
          <w:szCs w:val="20"/>
          <w:lang w:eastAsia="pt-BR"/>
        </w:rPr>
        <w:t>inter alia</w:t>
      </w:r>
      <w:proofErr w:type="gramEnd"/>
      <w:r w:rsidRPr="00977559">
        <w:rPr>
          <w:rFonts w:ascii="Arial" w:eastAsia="Times New Roman" w:hAnsi="Arial" w:cs="Arial"/>
          <w:color w:val="000000"/>
          <w:sz w:val="20"/>
          <w:szCs w:val="20"/>
          <w:lang w:eastAsia="pt-BR"/>
        </w:rPr>
        <w:t xml:space="preserve">, do Painel Intergovernamental sobre Mudança do Clima e no assessoramento prestado pelo Órgão Subsidiário de Assessoramento Científico e Tecnológico, a Conferência das Partes na qualidade de reunião das Partes deste Protocolo deve rever periodicamente e, conforme o caso, revisar o potencial de aquecimento global de cada um dos gases de efeito estufa, levando plenamente em conta qualquer decisão pertinente da Conferência das Partes. Qualquer revisão de um potencial de aquecimento global deve ser aplicada somente aos compromissos assumidos sob 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xml:space="preserve"> com relação a qualquer período de compromisso adotado posteriormente a essa revisão.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ARTIGO </w:t>
      </w:r>
      <w:proofErr w:type="gramStart"/>
      <w:r w:rsidRPr="00977559">
        <w:rPr>
          <w:rFonts w:ascii="Arial" w:eastAsia="Times New Roman" w:hAnsi="Arial" w:cs="Arial"/>
          <w:color w:val="000000"/>
          <w:sz w:val="20"/>
          <w:szCs w:val="20"/>
          <w:lang w:eastAsia="pt-BR"/>
        </w:rPr>
        <w:t>6</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A fim de cumprir os compromissos assumidos sob 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qualquer Parte incluída no Anexo I pode transferir para ou adquirir de qualquer outra dessas Partes unidades de redução de emissões resultantes de projetos visando a redução das emissões antrópicas por fontes ou o aumento das remoções antrópicas por sumidouros de gases de efeito estufa em qualquer setor da economia, desde que: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lastRenderedPageBreak/>
        <w:t>        (a) O projeto tenha a aprovação das Partes envolvidas;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(b) O projeto promova uma redução das emissões por fontes ou um aumento das remoções por sumidouros que sejam adicionais aos que ocorreriam na sua ausência;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(c) A Parte não adquira nenhuma unidade de redução de emissões se não estiver em conformidade com suas obrigações assumidas sob os Artigos </w:t>
      </w:r>
      <w:proofErr w:type="gramStart"/>
      <w:r w:rsidRPr="00977559">
        <w:rPr>
          <w:rFonts w:ascii="Arial" w:eastAsia="Times New Roman" w:hAnsi="Arial" w:cs="Arial"/>
          <w:color w:val="000000"/>
          <w:sz w:val="20"/>
          <w:szCs w:val="20"/>
          <w:lang w:eastAsia="pt-BR"/>
        </w:rPr>
        <w:t>5</w:t>
      </w:r>
      <w:proofErr w:type="gramEnd"/>
      <w:r w:rsidRPr="00977559">
        <w:rPr>
          <w:rFonts w:ascii="Arial" w:eastAsia="Times New Roman" w:hAnsi="Arial" w:cs="Arial"/>
          <w:color w:val="000000"/>
          <w:sz w:val="20"/>
          <w:szCs w:val="20"/>
          <w:lang w:eastAsia="pt-BR"/>
        </w:rPr>
        <w:t xml:space="preserve"> e 7; 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(d) A aquisição de unidades de redução de emissões seja suplementar às ações domésticas realizadas com o fim de cumprir os compromissos previstos no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2. A Conferência das Partes na qualidade de reunião das Partes deste Protocolo pode, em sua primeira sessão ou assim que seja viável a partir de então, aprimorar diretrizes para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deste Artigo, inclusive para verificação e elaboração de relatórios.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3. Uma Parte incluída no Anexo I pode autorizar entidades jurídicas a participarem, sob sua responsabilidade, de ações que promovam a geração, a transferência ou a aquisição, sob este Artigo, de unidades de redução de emissões.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4. Se uma questão de implementação por uma Parte incluída no Anexo I das exigências mencionadas neste parágrafo é identificada de acordo com as disposições pertinentes do Artigo </w:t>
      </w:r>
      <w:proofErr w:type="gramStart"/>
      <w:r w:rsidRPr="00977559">
        <w:rPr>
          <w:rFonts w:ascii="Arial" w:eastAsia="Times New Roman" w:hAnsi="Arial" w:cs="Arial"/>
          <w:color w:val="000000"/>
          <w:sz w:val="20"/>
          <w:szCs w:val="20"/>
          <w:lang w:eastAsia="pt-BR"/>
        </w:rPr>
        <w:t>8</w:t>
      </w:r>
      <w:proofErr w:type="gramEnd"/>
      <w:r w:rsidRPr="00977559">
        <w:rPr>
          <w:rFonts w:ascii="Arial" w:eastAsia="Times New Roman" w:hAnsi="Arial" w:cs="Arial"/>
          <w:color w:val="000000"/>
          <w:sz w:val="20"/>
          <w:szCs w:val="20"/>
          <w:lang w:eastAsia="pt-BR"/>
        </w:rPr>
        <w:t>, as transferências e aquisições de unidades de redução de emissões podem continuar a ser feitas depois de ter sido identificada a questão, desde que quaisquer dessas unidades não sejam usadas pela Parte para atender os seus compromissos assumidos sob o Artigo 3 até que seja resolvida qualquer questão de cumprimento.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ARTIGO </w:t>
      </w:r>
      <w:proofErr w:type="gramStart"/>
      <w:r w:rsidRPr="00977559">
        <w:rPr>
          <w:rFonts w:ascii="Arial" w:eastAsia="Times New Roman" w:hAnsi="Arial" w:cs="Arial"/>
          <w:color w:val="000000"/>
          <w:sz w:val="20"/>
          <w:szCs w:val="20"/>
          <w:lang w:eastAsia="pt-BR"/>
        </w:rPr>
        <w:t>7</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Cada Parte incluída no Anexo I deve incorporar ao seu inventário anual de emissões antrópicas por fontes e remoções antrópicas por sumidouros de gases de efeito estufa não controlados pelo Protocolo de Montreal, submetido de acordo com as decisões pertinentes da Conferência das Partes, as informações suplementares necessárias com o propósito de assegurar o cumprimento do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a serem determinadas em conformidade com o parágrafo 4 abaixo.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2. Cada Parte incluída no Anexo I deve incorporar à sua comunicação nacional, submetida de acordo com o Artigo 12 da Convenção, as informações suplementares necessárias para demonstrar o cumprimento dos compromissos assumidos sob este Protocolo, a serem determinadas em conformidade com o parágrafo 4 abaixo.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3. Cada Parte incluída no Anexo I deve submeter </w:t>
      </w:r>
      <w:proofErr w:type="gramStart"/>
      <w:r w:rsidRPr="00977559">
        <w:rPr>
          <w:rFonts w:ascii="Arial" w:eastAsia="Times New Roman" w:hAnsi="Arial" w:cs="Arial"/>
          <w:color w:val="000000"/>
          <w:sz w:val="20"/>
          <w:szCs w:val="20"/>
          <w:lang w:eastAsia="pt-BR"/>
        </w:rPr>
        <w:t>as</w:t>
      </w:r>
      <w:proofErr w:type="gramEnd"/>
      <w:r w:rsidRPr="00977559">
        <w:rPr>
          <w:rFonts w:ascii="Arial" w:eastAsia="Times New Roman" w:hAnsi="Arial" w:cs="Arial"/>
          <w:color w:val="000000"/>
          <w:sz w:val="20"/>
          <w:szCs w:val="20"/>
          <w:lang w:eastAsia="pt-BR"/>
        </w:rPr>
        <w:t xml:space="preserve"> informações solicitadas no parágrafo 1 acima anualmente, começando com o primeiro inventário que deve ser entregue, segundo a Convenção, no primeiro ano do período de compromisso após a entrada em vigor deste Protocolo para essa Parte. Cada uma dessas Partes deve submeter </w:t>
      </w:r>
      <w:proofErr w:type="gramStart"/>
      <w:r w:rsidRPr="00977559">
        <w:rPr>
          <w:rFonts w:ascii="Arial" w:eastAsia="Times New Roman" w:hAnsi="Arial" w:cs="Arial"/>
          <w:color w:val="000000"/>
          <w:sz w:val="20"/>
          <w:szCs w:val="20"/>
          <w:lang w:eastAsia="pt-BR"/>
        </w:rPr>
        <w:t>as</w:t>
      </w:r>
      <w:proofErr w:type="gramEnd"/>
      <w:r w:rsidRPr="00977559">
        <w:rPr>
          <w:rFonts w:ascii="Arial" w:eastAsia="Times New Roman" w:hAnsi="Arial" w:cs="Arial"/>
          <w:color w:val="000000"/>
          <w:sz w:val="20"/>
          <w:szCs w:val="20"/>
          <w:lang w:eastAsia="pt-BR"/>
        </w:rPr>
        <w:t xml:space="preserve"> informações solicitadas no parágrafo 2 acima como parte da primeira comunicação nacional que deve ser entregue, segundo a Convenção, após a entrada em vigor deste Protocolo para a Parte e após a adoção de diretrizes como previsto no parágrafo 4 abaixo. A freqüência das submissões subseqüentes das informações solicitadas sob este Artigo deve ser determinada pela Conferência das Partes na qualidade de reunião das Partes deste Protocolo, levando em conta qualquer prazo para a submissão de comunicações nacionais conforme decidido pela Conferência das Partes.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4. A Conferência das Partes na qualidade de reunião das Partes deste Protocolo deve adotar em sua primeira sessão, e rever periodicamente a partir de então, diretrizes para a preparação das informações solicitadas sob este Artigo, levando em conta as diretrizes para a preparação de comunicações nacionais das Partes incluídas no Anexo I, adotadas pela Conferência das Partes. A Conferência das Partes na qualidade de reunião das Partes deste Protocolo deve também, antes do primeiro período de compromisso, decidir sobre as modalidades de contabilização das quantidades atribuídas.</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lastRenderedPageBreak/>
        <w:t xml:space="preserve">ARTIGO </w:t>
      </w:r>
      <w:proofErr w:type="gramStart"/>
      <w:r w:rsidRPr="00977559">
        <w:rPr>
          <w:rFonts w:ascii="Arial" w:eastAsia="Times New Roman" w:hAnsi="Arial" w:cs="Arial"/>
          <w:color w:val="000000"/>
          <w:sz w:val="20"/>
          <w:szCs w:val="20"/>
          <w:lang w:eastAsia="pt-BR"/>
        </w:rPr>
        <w:t>8</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As informações submetidas de acordo com o Artigo </w:t>
      </w:r>
      <w:proofErr w:type="gramStart"/>
      <w:r w:rsidRPr="00977559">
        <w:rPr>
          <w:rFonts w:ascii="Arial" w:eastAsia="Times New Roman" w:hAnsi="Arial" w:cs="Arial"/>
          <w:color w:val="000000"/>
          <w:sz w:val="20"/>
          <w:szCs w:val="20"/>
          <w:lang w:eastAsia="pt-BR"/>
        </w:rPr>
        <w:t>7</w:t>
      </w:r>
      <w:proofErr w:type="gramEnd"/>
      <w:r w:rsidRPr="00977559">
        <w:rPr>
          <w:rFonts w:ascii="Arial" w:eastAsia="Times New Roman" w:hAnsi="Arial" w:cs="Arial"/>
          <w:color w:val="000000"/>
          <w:sz w:val="20"/>
          <w:szCs w:val="20"/>
          <w:lang w:eastAsia="pt-BR"/>
        </w:rPr>
        <w:t xml:space="preserve"> por cada Parte incluída no Anexo I devem ser revistas por equipes revisoras de especialistas em conformidade com as decisões pertinentes da Conferência das Partes e em consonância com as diretrizes adotadas com esse propósito pela Conferência das Partes na qualidade de reunião das Partes deste Protocolo, conforme o parágrafo 4 abaixo. As informações submetidas segundo o Artigo </w:t>
      </w:r>
      <w:proofErr w:type="gramStart"/>
      <w:r w:rsidRPr="00977559">
        <w:rPr>
          <w:rFonts w:ascii="Arial" w:eastAsia="Times New Roman" w:hAnsi="Arial" w:cs="Arial"/>
          <w:color w:val="000000"/>
          <w:sz w:val="20"/>
          <w:szCs w:val="20"/>
          <w:lang w:eastAsia="pt-BR"/>
        </w:rPr>
        <w:t>7</w:t>
      </w:r>
      <w:proofErr w:type="gramEnd"/>
      <w:r w:rsidRPr="00977559">
        <w:rPr>
          <w:rFonts w:ascii="Arial" w:eastAsia="Times New Roman" w:hAnsi="Arial" w:cs="Arial"/>
          <w:color w:val="000000"/>
          <w:sz w:val="20"/>
          <w:szCs w:val="20"/>
          <w:lang w:eastAsia="pt-BR"/>
        </w:rPr>
        <w:t xml:space="preserve">, parágrafo 1, por cada Parte incluída no Anexo I devem ser revistas como parte da compilação anual e contabilização dos inventários de emissões e das quantidades atribuídas. Adicionalmente, as informações submetidas de acordo com o Artigo </w:t>
      </w:r>
      <w:proofErr w:type="gramStart"/>
      <w:r w:rsidRPr="00977559">
        <w:rPr>
          <w:rFonts w:ascii="Arial" w:eastAsia="Times New Roman" w:hAnsi="Arial" w:cs="Arial"/>
          <w:color w:val="000000"/>
          <w:sz w:val="20"/>
          <w:szCs w:val="20"/>
          <w:lang w:eastAsia="pt-BR"/>
        </w:rPr>
        <w:t>7</w:t>
      </w:r>
      <w:proofErr w:type="gramEnd"/>
      <w:r w:rsidRPr="00977559">
        <w:rPr>
          <w:rFonts w:ascii="Arial" w:eastAsia="Times New Roman" w:hAnsi="Arial" w:cs="Arial"/>
          <w:color w:val="000000"/>
          <w:sz w:val="20"/>
          <w:szCs w:val="20"/>
          <w:lang w:eastAsia="pt-BR"/>
        </w:rPr>
        <w:t>, parágrafo 2, por cada Parte incluída no Anexo I devem ser revistas como parte da revisão das comunicações.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2. As equipes revisoras de especialistas devem ser coordenadas pelo Secretariado e compostas por especialistas selecionados a partir de indicações das Partes da Convenção e, conforme o caso, de organizações intergovernamentais, em conformidade com a orientação dada para esse fim pela Conferência das Partes.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3. O processo de revisão deve produzir uma avaliação técnica completa e abrangente de todos os aspectos da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deste Protocolo por uma Parte. As equipes revisoras de especialistas devem preparar um relatório para a Conferência das Partes na qualidade de reunião das Partes deste Protocolo, avaliando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dos compromissos da Parte e identificando possíveis problemas e fatores que possam estar influenciando a efetivação dos compromissos. Esses relatórios devem ser distribuídos pelo Secretariado a todas as Partes da Convenção. O Secretariado deve listar as questões de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indicadas em tais relatórios para posterior consideração pela Conferência das Partes na qualidade de reunião das Partes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4. A Conferência das Partes na qualidade de reunião das Partes deste Protocolo deve adotar em sua primeira sessão, e rever periodicamente a partir de então, as diretrizes para a revisão da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deste Protocolo por equipes revisoras de especialistas, levando em conta as decisões pertinentes da Conferência das Partes.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5. A Conferência das Partes na qualidade de reunião das Partes deste Protocolo deve, com a assistência do Órgão Subsidiário de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e, conforme o caso, do Órgão de Assessoramento Científico e Tecnológico, considerar:</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(a) As informações submetidas pelas Partes segundo o Artigo </w:t>
      </w:r>
      <w:proofErr w:type="gramStart"/>
      <w:r w:rsidRPr="00977559">
        <w:rPr>
          <w:rFonts w:ascii="Arial" w:eastAsia="Times New Roman" w:hAnsi="Arial" w:cs="Arial"/>
          <w:color w:val="000000"/>
          <w:sz w:val="20"/>
          <w:szCs w:val="20"/>
          <w:lang w:eastAsia="pt-BR"/>
        </w:rPr>
        <w:t>7</w:t>
      </w:r>
      <w:proofErr w:type="gramEnd"/>
      <w:r w:rsidRPr="00977559">
        <w:rPr>
          <w:rFonts w:ascii="Arial" w:eastAsia="Times New Roman" w:hAnsi="Arial" w:cs="Arial"/>
          <w:color w:val="000000"/>
          <w:sz w:val="20"/>
          <w:szCs w:val="20"/>
          <w:lang w:eastAsia="pt-BR"/>
        </w:rPr>
        <w:t xml:space="preserve"> e os relatórios das revisões dos especialistas sobre essas informações, elaborados de acordo com este Artigo; 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(b) As questões de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listadas pelo Secretariado em conformidade com o parágrafo 3 acima, bem como qualquer questão levantada pelas Partes.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6. A Conferência das Partes na qualidade de reunião das Partes deste Protocolo deve tomar decisões sobre qualquer assunto necessário para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deste Protocolo de acordo com as considerações feitas sobre as informações a que se refere o parágrafo 5 acima.</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ARTIGO </w:t>
      </w:r>
      <w:proofErr w:type="gramStart"/>
      <w:r w:rsidRPr="00977559">
        <w:rPr>
          <w:rFonts w:ascii="Arial" w:eastAsia="Times New Roman" w:hAnsi="Arial" w:cs="Arial"/>
          <w:color w:val="000000"/>
          <w:sz w:val="20"/>
          <w:szCs w:val="20"/>
          <w:lang w:eastAsia="pt-BR"/>
        </w:rPr>
        <w:t>9</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A Conferência das Partes na qualidade de reunião das Partes deste Protocolo deve rever periodicamente este Protocolo à luz das melhores informações e avaliações científicas disponíveis sobre a mudança do clima e seus impactos, bem como de informações técnicas, sociais e econômicas relevantes. Tais revisões devem ser coordenadas com revisões pertinentes segundo a Convenção, em particular as dispostas no Artigo </w:t>
      </w:r>
      <w:proofErr w:type="gramStart"/>
      <w:r w:rsidRPr="00977559">
        <w:rPr>
          <w:rFonts w:ascii="Arial" w:eastAsia="Times New Roman" w:hAnsi="Arial" w:cs="Arial"/>
          <w:color w:val="000000"/>
          <w:sz w:val="20"/>
          <w:szCs w:val="20"/>
          <w:lang w:eastAsia="pt-BR"/>
        </w:rPr>
        <w:t>4</w:t>
      </w:r>
      <w:proofErr w:type="gramEnd"/>
      <w:r w:rsidRPr="00977559">
        <w:rPr>
          <w:rFonts w:ascii="Arial" w:eastAsia="Times New Roman" w:hAnsi="Arial" w:cs="Arial"/>
          <w:color w:val="000000"/>
          <w:sz w:val="20"/>
          <w:szCs w:val="20"/>
          <w:lang w:eastAsia="pt-BR"/>
        </w:rPr>
        <w:t>, parágrafo 2(d), e Artigo 7, parágrafo 2(a), da Convenção. Com base nessas revisões, a Conferência das Partes na qualidade de reunião das Partes deste Protocolo deve tomar as providências adequadas.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lastRenderedPageBreak/>
        <w:t>        2. A primeira revisão deve acontecer na segunda sessão da Conferência das Partes na qualidade de reunião das Partes deste Protocolo. Revisões subseqüentes devem acontecer em intervalos regulares e de maneira oportuna.</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10</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Todas as Partes, levando em conta suas responsabilidades comuns</w:t>
      </w:r>
      <w:proofErr w:type="gramStart"/>
      <w:r w:rsidRPr="00977559">
        <w:rPr>
          <w:rFonts w:ascii="Arial" w:eastAsia="Times New Roman" w:hAnsi="Arial" w:cs="Arial"/>
          <w:color w:val="000000"/>
          <w:sz w:val="20"/>
          <w:szCs w:val="20"/>
          <w:lang w:eastAsia="pt-BR"/>
        </w:rPr>
        <w:t xml:space="preserve"> mas</w:t>
      </w:r>
      <w:proofErr w:type="gramEnd"/>
      <w:r w:rsidRPr="00977559">
        <w:rPr>
          <w:rFonts w:ascii="Arial" w:eastAsia="Times New Roman" w:hAnsi="Arial" w:cs="Arial"/>
          <w:color w:val="000000"/>
          <w:sz w:val="20"/>
          <w:szCs w:val="20"/>
          <w:lang w:eastAsia="pt-BR"/>
        </w:rPr>
        <w:t xml:space="preserve"> diferenciadas e suas prioridades de desenvolvimento, objetivos e circunstâncias específicos, nacionais e regionais, sem a introdução de qualquer novo compromisso para as Partes não incluídas no Anexo I, mas reafirmando os compromissos existentes no Artigo 4, parágrafo 1, da Convenção, e continuando a fazer avançar a implementação desses compromissos a fim de atingir o desenvolvimento sustentável, levando em conta o Artigo 4, parágrafos 3, 5 e 7, da Convenção, devem:</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(a) Formular, quando apropriado e na medida do possível, programas nacionais e, conforme o caso, regionais adequados, eficazes em relação aos custos, para melhorar a qualidade dos fatores de emissão, dados de atividade e/ou modelos locais que reflitam as condições socioeconômicas de cada Parte para a preparação e atualização periódica de inventários nacionais de emissões antrópicas por fontes e remoções antrópicas por sumidouros de todos os gases de efeito estufa não controlados pelo Protocolo de Montreal, empregando metodologias comparáveis a serem acordadas pela Conferência das Partes e consistentes com as diretrizes para a preparação de comunicações nacionais adotadas pela Conferência das Partes;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(b) Formular, </w:t>
      </w:r>
      <w:proofErr w:type="gramStart"/>
      <w:r w:rsidRPr="00977559">
        <w:rPr>
          <w:rFonts w:ascii="Arial" w:eastAsia="Times New Roman" w:hAnsi="Arial" w:cs="Arial"/>
          <w:color w:val="000000"/>
          <w:sz w:val="20"/>
          <w:szCs w:val="20"/>
          <w:lang w:eastAsia="pt-BR"/>
        </w:rPr>
        <w:t>implementar</w:t>
      </w:r>
      <w:proofErr w:type="gramEnd"/>
      <w:r w:rsidRPr="00977559">
        <w:rPr>
          <w:rFonts w:ascii="Arial" w:eastAsia="Times New Roman" w:hAnsi="Arial" w:cs="Arial"/>
          <w:color w:val="000000"/>
          <w:sz w:val="20"/>
          <w:szCs w:val="20"/>
          <w:lang w:eastAsia="pt-BR"/>
        </w:rPr>
        <w:t>, publicar e atualizar regularmente programas nacionais e, conforme o caso, regionais, que contenham medidas para mitigar a mudança do clima bem como medidas para facilitar uma adaptação adequada à mudança do clima: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(i) Tais programas envolveriam, entre outros, os setores de energia, transporte e indústria, bem como os de agricultura, florestas e tratamento de resíduos. Além disso, tecnologias e métodos de adaptação para aperfeiçoar o planejamento espacial melhorariam a adaptação à mudança do clima; </w:t>
      </w:r>
      <w:proofErr w:type="gramStart"/>
      <w:r w:rsidRPr="00977559">
        <w:rPr>
          <w:rFonts w:ascii="Arial" w:eastAsia="Times New Roman" w:hAnsi="Arial" w:cs="Arial"/>
          <w:color w:val="000000"/>
          <w:sz w:val="20"/>
          <w:szCs w:val="20"/>
          <w:lang w:eastAsia="pt-BR"/>
        </w:rPr>
        <w:t>e</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(ii) As Partes incluídas no Anexo I devem submeter informações sobre ações no âmbito deste Protocolo, incluindo programas nacionais, em conformidade com o Artigo </w:t>
      </w:r>
      <w:proofErr w:type="gramStart"/>
      <w:r w:rsidRPr="00977559">
        <w:rPr>
          <w:rFonts w:ascii="Arial" w:eastAsia="Times New Roman" w:hAnsi="Arial" w:cs="Arial"/>
          <w:color w:val="000000"/>
          <w:sz w:val="20"/>
          <w:szCs w:val="20"/>
          <w:lang w:eastAsia="pt-BR"/>
        </w:rPr>
        <w:t>7</w:t>
      </w:r>
      <w:proofErr w:type="gramEnd"/>
      <w:r w:rsidRPr="00977559">
        <w:rPr>
          <w:rFonts w:ascii="Arial" w:eastAsia="Times New Roman" w:hAnsi="Arial" w:cs="Arial"/>
          <w:color w:val="000000"/>
          <w:sz w:val="20"/>
          <w:szCs w:val="20"/>
          <w:lang w:eastAsia="pt-BR"/>
        </w:rPr>
        <w:t>; e as outras Partes devem buscar incluir em suas comunicações nacionais, conforme o caso, informações sobre programas que contenham medidas que a Parte acredite contribuir para enfrentar a mudança do clima e seus efeitos adversos, incluindo a redução dos aumentos das emissões de gases de efeito estufa e aumento dos sumidouros e remoções, capacitação e medidas de adaptação;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(c) Cooperar na promoção de modalidades efetivas para o desenvolvimento, a aplicação e a difusão, e tomar todas as medidas possíveis para promover, facilitar e financiar, conforme o caso, a transferência ou o acesso a tecnologias, know-how, práticas e processos ambientalmente seguros relativos à mudança do clima, em particular para os países em desenvolvimento, incluindo a formulação de políticas e programas para a transferência efetiva de tecnologias ambientalmente seguras que sejam de propriedade pública ou de domínio público e a criação, no setor privado, de um ambiente propício para promover e melhorar a transferência de tecnologias ambientalmente seguras e o acesso a elas;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(d) Cooperar nas pesquisas científicas e técnicas e promover a manutenção e o desenvolvimento de sistemas de observação sistemática e o desenvolvimento de arquivos de dados para reduzir as incertezas relacionadas ao sistema climático, os efeitos adversos da mudança do clima e as conseqüências econômicas e sociais das várias estratégias de resposta e promover o desenvolvimento e o fortalecimento da capacidade e dos recursos endógenos para participar dos esforços, programas e redes internacionais e intergovernamentais de pesquisa e observação sistemática, levando em conta o Artigo </w:t>
      </w:r>
      <w:proofErr w:type="gramStart"/>
      <w:r w:rsidRPr="00977559">
        <w:rPr>
          <w:rFonts w:ascii="Arial" w:eastAsia="Times New Roman" w:hAnsi="Arial" w:cs="Arial"/>
          <w:color w:val="000000"/>
          <w:sz w:val="20"/>
          <w:szCs w:val="20"/>
          <w:lang w:eastAsia="pt-BR"/>
        </w:rPr>
        <w:t>5</w:t>
      </w:r>
      <w:proofErr w:type="gramEnd"/>
      <w:r w:rsidRPr="00977559">
        <w:rPr>
          <w:rFonts w:ascii="Arial" w:eastAsia="Times New Roman" w:hAnsi="Arial" w:cs="Arial"/>
          <w:color w:val="000000"/>
          <w:sz w:val="20"/>
          <w:szCs w:val="20"/>
          <w:lang w:eastAsia="pt-BR"/>
        </w:rPr>
        <w:t xml:space="preserve"> da Convenção;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lastRenderedPageBreak/>
        <w:t xml:space="preserve">        (e) Cooperar e promover em nível internacional e, conforme o caso, por meio de organismos existentes, a elaboração e a execução de programas de educação e treinamento, incluindo o fortalecimento da capacitação nacional, em particular a capacitação humana e institucional e o intercâmbio ou cessão de pessoal para treinar especialistas nessas áreas, em particular para os países em desenvolvimento, e facilitar em nível nacional a conscientização pública e o acesso público a informações sobre a mudança do clima. Modalidades adequadas devem ser desenvolvidas para </w:t>
      </w:r>
      <w:proofErr w:type="gramStart"/>
      <w:r w:rsidRPr="00977559">
        <w:rPr>
          <w:rFonts w:ascii="Arial" w:eastAsia="Times New Roman" w:hAnsi="Arial" w:cs="Arial"/>
          <w:color w:val="000000"/>
          <w:sz w:val="20"/>
          <w:szCs w:val="20"/>
          <w:lang w:eastAsia="pt-BR"/>
        </w:rPr>
        <w:t>implementar</w:t>
      </w:r>
      <w:proofErr w:type="gramEnd"/>
      <w:r w:rsidRPr="00977559">
        <w:rPr>
          <w:rFonts w:ascii="Arial" w:eastAsia="Times New Roman" w:hAnsi="Arial" w:cs="Arial"/>
          <w:color w:val="000000"/>
          <w:sz w:val="20"/>
          <w:szCs w:val="20"/>
          <w:lang w:eastAsia="pt-BR"/>
        </w:rPr>
        <w:t xml:space="preserve"> essas atividades por meio dos órgãos apropriados da Convenção, levando em conta o Artigo 6 da Convenção;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(f) Incluir em suas comunicações nacionais informações sobre programas e atividades empreendidos em conformidade com este Artigo de acordo com as decisões pertinentes da Conferência das Partes; </w:t>
      </w:r>
      <w:proofErr w:type="gramStart"/>
      <w:r w:rsidRPr="00977559">
        <w:rPr>
          <w:rFonts w:ascii="Arial" w:eastAsia="Times New Roman" w:hAnsi="Arial" w:cs="Arial"/>
          <w:color w:val="000000"/>
          <w:sz w:val="20"/>
          <w:szCs w:val="20"/>
          <w:lang w:eastAsia="pt-BR"/>
        </w:rPr>
        <w:t>e</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(g) Levar plenamente em conta, na implementação dos compromissos previstos neste Artigo, o Artigo </w:t>
      </w:r>
      <w:proofErr w:type="gramStart"/>
      <w:r w:rsidRPr="00977559">
        <w:rPr>
          <w:rFonts w:ascii="Arial" w:eastAsia="Times New Roman" w:hAnsi="Arial" w:cs="Arial"/>
          <w:color w:val="000000"/>
          <w:sz w:val="20"/>
          <w:szCs w:val="20"/>
          <w:lang w:eastAsia="pt-BR"/>
        </w:rPr>
        <w:t>4</w:t>
      </w:r>
      <w:proofErr w:type="gramEnd"/>
      <w:r w:rsidRPr="00977559">
        <w:rPr>
          <w:rFonts w:ascii="Arial" w:eastAsia="Times New Roman" w:hAnsi="Arial" w:cs="Arial"/>
          <w:color w:val="000000"/>
          <w:sz w:val="20"/>
          <w:szCs w:val="20"/>
          <w:lang w:eastAsia="pt-BR"/>
        </w:rPr>
        <w:t>, parágrafo 8, da Convenção.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11</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Na implementação do Artigo 10, as Partes devem levar em conta as disposições do Artigo </w:t>
      </w:r>
      <w:proofErr w:type="gramStart"/>
      <w:r w:rsidRPr="00977559">
        <w:rPr>
          <w:rFonts w:ascii="Arial" w:eastAsia="Times New Roman" w:hAnsi="Arial" w:cs="Arial"/>
          <w:color w:val="000000"/>
          <w:sz w:val="20"/>
          <w:szCs w:val="20"/>
          <w:lang w:eastAsia="pt-BR"/>
        </w:rPr>
        <w:t>4</w:t>
      </w:r>
      <w:proofErr w:type="gramEnd"/>
      <w:r w:rsidRPr="00977559">
        <w:rPr>
          <w:rFonts w:ascii="Arial" w:eastAsia="Times New Roman" w:hAnsi="Arial" w:cs="Arial"/>
          <w:color w:val="000000"/>
          <w:sz w:val="20"/>
          <w:szCs w:val="20"/>
          <w:lang w:eastAsia="pt-BR"/>
        </w:rPr>
        <w:t>, parágrafos 4, 5, 7, 8 e 9, da Convenção.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2. No contexto da implementação do Artigo </w:t>
      </w:r>
      <w:proofErr w:type="gramStart"/>
      <w:r w:rsidRPr="00977559">
        <w:rPr>
          <w:rFonts w:ascii="Arial" w:eastAsia="Times New Roman" w:hAnsi="Arial" w:cs="Arial"/>
          <w:color w:val="000000"/>
          <w:sz w:val="20"/>
          <w:szCs w:val="20"/>
          <w:lang w:eastAsia="pt-BR"/>
        </w:rPr>
        <w:t>4</w:t>
      </w:r>
      <w:proofErr w:type="gramEnd"/>
      <w:r w:rsidRPr="00977559">
        <w:rPr>
          <w:rFonts w:ascii="Arial" w:eastAsia="Times New Roman" w:hAnsi="Arial" w:cs="Arial"/>
          <w:color w:val="000000"/>
          <w:sz w:val="20"/>
          <w:szCs w:val="20"/>
          <w:lang w:eastAsia="pt-BR"/>
        </w:rPr>
        <w:t>, parágrafo 1, da Convenção, em conformidade com as disposições do Artigo 4, parágrafo 3, e do Artigo 11 da Convenção, e por meio da entidade ou entidades encarregadas da operação do mecanismo financeiro da Convenção, as Partes países desenvolvidos e as demais Partes desenvolvidas incluídas no Anexo II da Convenção devem:</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(a) Prover recursos financeiros novos e adicionais para cobrir integralmente os custos por elas acordados incorridos pelas Partes países em desenvolvimento para fazer avançar a implementação dos compromissos assumidos sob o Artigo </w:t>
      </w:r>
      <w:proofErr w:type="gramStart"/>
      <w:r w:rsidRPr="00977559">
        <w:rPr>
          <w:rFonts w:ascii="Arial" w:eastAsia="Times New Roman" w:hAnsi="Arial" w:cs="Arial"/>
          <w:color w:val="000000"/>
          <w:sz w:val="20"/>
          <w:szCs w:val="20"/>
          <w:lang w:eastAsia="pt-BR"/>
        </w:rPr>
        <w:t>4</w:t>
      </w:r>
      <w:proofErr w:type="gramEnd"/>
      <w:r w:rsidRPr="00977559">
        <w:rPr>
          <w:rFonts w:ascii="Arial" w:eastAsia="Times New Roman" w:hAnsi="Arial" w:cs="Arial"/>
          <w:color w:val="000000"/>
          <w:sz w:val="20"/>
          <w:szCs w:val="20"/>
          <w:lang w:eastAsia="pt-BR"/>
        </w:rPr>
        <w:t>, parágrafo 1(a), da Convenção e previstos no Artigo 10, alínea (a); 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(b) Também prover esses recursos financeiros, inclusive para a transferência de tecnologia, de que necessitem as Partes países em desenvolvimento para cobrir integralmente os custos incrementais para fazer avançar a implementação dos compromissos existentes sob o Artigo </w:t>
      </w:r>
      <w:proofErr w:type="gramStart"/>
      <w:r w:rsidRPr="00977559">
        <w:rPr>
          <w:rFonts w:ascii="Arial" w:eastAsia="Times New Roman" w:hAnsi="Arial" w:cs="Arial"/>
          <w:color w:val="000000"/>
          <w:sz w:val="20"/>
          <w:szCs w:val="20"/>
          <w:lang w:eastAsia="pt-BR"/>
        </w:rPr>
        <w:t>4</w:t>
      </w:r>
      <w:proofErr w:type="gramEnd"/>
      <w:r w:rsidRPr="00977559">
        <w:rPr>
          <w:rFonts w:ascii="Arial" w:eastAsia="Times New Roman" w:hAnsi="Arial" w:cs="Arial"/>
          <w:color w:val="000000"/>
          <w:sz w:val="20"/>
          <w:szCs w:val="20"/>
          <w:lang w:eastAsia="pt-BR"/>
        </w:rPr>
        <w:t>, parágrafo 1, da Convenção e descritos no Artigo 10 e que sejam acordados entre uma Parte país em desenvolvimento e a entidade ou entidades internacionais a que se refere o Artigo 11 da Convenção, em conformidade com esse Artigo.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desses compromissos existentes deve levar em conta a necessidade de que o fluxo de recursos financeiros seja adequado e previsível e a importância da divisão adequada do ônus entre as Partes países desenvolvidos. A orientação para a entidade ou entidades encarregadas da operação do mecanismo financeiro da Convenção em decisões pertinentes da Conferência das Partes, incluindo as acordadas antes da adoção deste Protocolo, aplica-se mutatis mutandis às disposições deste parágrafo.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3. As Partes países desenvolvidos e demais Partes desenvolvidas do Anexo II da Convenção podem também prover recursos financeiros para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do Artigo 10 por meio de canais bilaterais, regionais e multilaterais e as Partes países em desenvolvimento podem deles beneficiar-se.</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12</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 Fica definido um mecanismo de desenvolvimento limpo.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2. O objetivo do mecanismo de desenvolvimento limpo deve ser assistir às Partes não incluídas no Anexo I para que atinjam o desenvolvimento sustentável e contribuam para o </w:t>
      </w:r>
      <w:r w:rsidRPr="00977559">
        <w:rPr>
          <w:rFonts w:ascii="Arial" w:eastAsia="Times New Roman" w:hAnsi="Arial" w:cs="Arial"/>
          <w:color w:val="000000"/>
          <w:sz w:val="20"/>
          <w:szCs w:val="20"/>
          <w:lang w:eastAsia="pt-BR"/>
        </w:rPr>
        <w:lastRenderedPageBreak/>
        <w:t xml:space="preserve">objetivo final da Convenção, e assistir às Partes incluídas no Anexo I para que cumpram seus compromissos quantificados de limitação e redução de emissões, assumidos no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3. Sob o mecanismo de desenvolvimento limpo: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(a) As Partes não incluídas no Anexo I beneficiar-se-ão de atividades de projetos que resultem em reduções certificadas de emissões; </w:t>
      </w:r>
      <w:proofErr w:type="gramStart"/>
      <w:r w:rsidRPr="00977559">
        <w:rPr>
          <w:rFonts w:ascii="Arial" w:eastAsia="Times New Roman" w:hAnsi="Arial" w:cs="Arial"/>
          <w:color w:val="000000"/>
          <w:sz w:val="20"/>
          <w:szCs w:val="20"/>
          <w:lang w:eastAsia="pt-BR"/>
        </w:rPr>
        <w:t>e</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(b) As Partes incluídas no Anexo I podem utilizar as reduções certificadas de emissões, resultantes de tais atividades de projetos, para contribuir com o cumprimento de parte de seus compromissos quantificados de limitação e redução de emissões, assumidos no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como determinado pela Conferência das Partes na qualidade de reunião das Partes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4. O mecanismo de desenvolvimento limpo deve sujeitar-se à autoridade e orientação da Conferência das Partes na qualidade de reunião das Partes deste Protocolo e à supervisão de um conselho executivo do mecanismo de desenvolvimento limpo.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5. As reduções de emissões resultantes de cada atividade de projeto devem ser certificadas por entidades operacionais a serem designadas pela Conferência das Partes na qualidade de reunião das Partes deste Protocolo, com base em:</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(a) Participação voluntária aprovada por cada Parte envolvida;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(b) Benefícios reais, mensuráveis e de longo prazo relacionados com a mitigação da mudança do clima, </w:t>
      </w:r>
      <w:proofErr w:type="gramStart"/>
      <w:r w:rsidRPr="00977559">
        <w:rPr>
          <w:rFonts w:ascii="Arial" w:eastAsia="Times New Roman" w:hAnsi="Arial" w:cs="Arial"/>
          <w:color w:val="000000"/>
          <w:sz w:val="20"/>
          <w:szCs w:val="20"/>
          <w:lang w:eastAsia="pt-BR"/>
        </w:rPr>
        <w:t>e</w:t>
      </w:r>
      <w:proofErr w:type="gramEnd"/>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(c) Reduções de emissões que sejam adicionais às que ocorreriam na ausência da atividade certificada de projeto.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6. O mecanismo de desenvolvimento limpo deve prestar assistência quanto à obtenção de fundos para atividades certificadas de projetos quando necessário.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7. A Conferência das Partes na qualidade de reunião das Partes deste Protocolo deve, em sua primeira sessão, elaborar modalidades e procedimentos com o objetivo de assegurar transparência, eficiência e prestação de contas das atividades de projetos por meio de auditorias e verificações independentes.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8. A Conferência das Partes na qualidade de reunião das Partes deste Protocolo deve assegurar que uma fração dos fundos advindos de atividades de projetos certificadas seja utilizada para cobrir despesas administrativas, assim como assistir às Partes países em desenvolvimento que sejam particularmente vulneráveis aos efeitos adversos da mudança do clima para fazer face aos custos de adaptação.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9. A participação no mecanismo de desenvolvimento limpo, inclusive nas atividades mencionadas no parágrafo 3(a) acima e na aquisição de reduções certificadas de emissão, pode envolver entidades privadas e/ou públicas e deve sujeitar-se a qualquer orientação que possa ser dada pelo conselho executivo do mecanismo de desenvolvimento limpo.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10. Reduções certificadas de emissões obtidas durante o período do ano 2000 até o início do primeiro período de compromisso podem ser utilizadas para auxiliar no cumprimento das responsabilidades relativas ao primeiro período de compromisso.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13</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 A Conferência das Partes, o órgão supremo da Convenção, deve atuar na qualidade de reunião das Partes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lastRenderedPageBreak/>
        <w:t>        2. As Partes da Convenção que não sejam Partes deste Protocolo podem participar como observadoras das deliberações de qualquer sessão da Conferência das Partes na qualidade de reunião das Partes deste Protocolo. Quando a Conferência das Partes atuar na qualidade de reunião das Partes deste Protocolo, as decisões tomadas sob este Protocolo devem ser tomadas somente por aquelas que sejam Partes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3. Quando a Conferência das Partes atuar na qualidade de reunião das Partes deste Protocolo, qualquer membro da Mesa da Conferência das Partes representando uma Parte da Convenção</w:t>
      </w:r>
      <w:proofErr w:type="gramStart"/>
      <w:r w:rsidRPr="00977559">
        <w:rPr>
          <w:rFonts w:ascii="Arial" w:eastAsia="Times New Roman" w:hAnsi="Arial" w:cs="Arial"/>
          <w:color w:val="000000"/>
          <w:sz w:val="20"/>
          <w:szCs w:val="20"/>
          <w:lang w:eastAsia="pt-BR"/>
        </w:rPr>
        <w:t xml:space="preserve"> mas</w:t>
      </w:r>
      <w:proofErr w:type="gramEnd"/>
      <w:r w:rsidRPr="00977559">
        <w:rPr>
          <w:rFonts w:ascii="Arial" w:eastAsia="Times New Roman" w:hAnsi="Arial" w:cs="Arial"/>
          <w:color w:val="000000"/>
          <w:sz w:val="20"/>
          <w:szCs w:val="20"/>
          <w:lang w:eastAsia="pt-BR"/>
        </w:rPr>
        <w:t>, nessa ocasião, não uma Parte deste Protocolo, deve ser substituído por um outro membro, escolhido entre as Partes deste Protocolo e por elas eleito.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4. A Conferência das Partes na qualidade de reunião das Partes deste Protocolo deve manter a implementação deste Protocolo </w:t>
      </w:r>
      <w:proofErr w:type="gramStart"/>
      <w:r w:rsidRPr="00977559">
        <w:rPr>
          <w:rFonts w:ascii="Arial" w:eastAsia="Times New Roman" w:hAnsi="Arial" w:cs="Arial"/>
          <w:color w:val="000000"/>
          <w:sz w:val="20"/>
          <w:szCs w:val="20"/>
          <w:lang w:eastAsia="pt-BR"/>
        </w:rPr>
        <w:t>sob revisão</w:t>
      </w:r>
      <w:proofErr w:type="gramEnd"/>
      <w:r w:rsidRPr="00977559">
        <w:rPr>
          <w:rFonts w:ascii="Arial" w:eastAsia="Times New Roman" w:hAnsi="Arial" w:cs="Arial"/>
          <w:color w:val="000000"/>
          <w:sz w:val="20"/>
          <w:szCs w:val="20"/>
          <w:lang w:eastAsia="pt-BR"/>
        </w:rPr>
        <w:t xml:space="preserve"> periódica e tomar, dentro de seu mandato, as decisões necessárias para promover a sua implementação efetiva. Deve executar as funções a ela atribuídas por este Protocolo e deve: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(a) Com base em todas as informações apresentadas em conformidade com as disposições deste Protocolo, avaliar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deste Protocolo pelas Partes, os efeitos gerais das medidas tomadas de acordo com este Protocolo, em particular os efeitos ambientais, econômicos e sociais, bem como os seus efeitos cumulativos e o grau de progresso no atendimento do objetivo da Convenção;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(b) Examinar periodicamente as obrigações das Partes deste Protocolo, com a devida consideração a qualquer revisão exigida pelo Artigo </w:t>
      </w:r>
      <w:proofErr w:type="gramStart"/>
      <w:r w:rsidRPr="00977559">
        <w:rPr>
          <w:rFonts w:ascii="Arial" w:eastAsia="Times New Roman" w:hAnsi="Arial" w:cs="Arial"/>
          <w:color w:val="000000"/>
          <w:sz w:val="20"/>
          <w:szCs w:val="20"/>
          <w:lang w:eastAsia="pt-BR"/>
        </w:rPr>
        <w:t>4</w:t>
      </w:r>
      <w:proofErr w:type="gramEnd"/>
      <w:r w:rsidRPr="00977559">
        <w:rPr>
          <w:rFonts w:ascii="Arial" w:eastAsia="Times New Roman" w:hAnsi="Arial" w:cs="Arial"/>
          <w:color w:val="000000"/>
          <w:sz w:val="20"/>
          <w:szCs w:val="20"/>
          <w:lang w:eastAsia="pt-BR"/>
        </w:rPr>
        <w:t>, parágrafo 2(d), e Artigo 7, parágrafo 2, da Convenção, à luz do seu objetivo, da experiência adquirida em sua implementação e da evolução dos conhecimentos científicos e tecnológicos, e a esse respeito, considerar e adotar relatórios periódicos sobre a implementação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(c) Promover e facilitar o intercâmbio de informações sobre medidas adotadas pelas Partes para enfrentar a mudança do clima e seus efeitos, levando em conta as diferentes circunstâncias, responsabilidades e recursos das Partes e seus respectivos compromissos assumidos sob 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(d) Facilitar, mediante solicitação de duas ou mais Partes, a coordenação de medidas por elas adotadas para enfrentar a mudança do clima e seus efeitos, levando em conta as diferentes circunstâncias, responsabilidades e capacidades das Partes e seus respectivos compromissos assumidos sob 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(e) Promover e orientar, em conformidade com o objetivo da Convenção e as disposições deste Protocolo, e levando plenamente em conta as decisões pertinentes da Conferência das Partes, o desenvolvimento e aperfeiçoamento periódico de metodologias comparáveis para a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efetiva deste Protocolo, a serem acordadas pela Conferência das Partes na qualidade de reunião das Partes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(f) Fazer recomendações sobre qualquer assunto necessário à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(g) Procurar mobilizar recursos financeiros adicionais em conformidade com o Artigo 11, parágrafo 2;</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(h) Estabelecer os órgãos subsidiários considerados necessários à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(i) Buscar e utilizar, conforme o caso, os serviços e a cooperação das organizações internacionais e dos organismos intergovernamentais e </w:t>
      </w:r>
      <w:proofErr w:type="gramStart"/>
      <w:r w:rsidRPr="00977559">
        <w:rPr>
          <w:rFonts w:ascii="Arial" w:eastAsia="Times New Roman" w:hAnsi="Arial" w:cs="Arial"/>
          <w:color w:val="000000"/>
          <w:sz w:val="20"/>
          <w:szCs w:val="20"/>
          <w:lang w:eastAsia="pt-BR"/>
        </w:rPr>
        <w:t>não-governamentais</w:t>
      </w:r>
      <w:proofErr w:type="gramEnd"/>
      <w:r w:rsidRPr="00977559">
        <w:rPr>
          <w:rFonts w:ascii="Arial" w:eastAsia="Times New Roman" w:hAnsi="Arial" w:cs="Arial"/>
          <w:color w:val="000000"/>
          <w:sz w:val="20"/>
          <w:szCs w:val="20"/>
          <w:lang w:eastAsia="pt-BR"/>
        </w:rPr>
        <w:t xml:space="preserve"> competentes, bem como as informações por eles fornecidas; 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lastRenderedPageBreak/>
        <w:t xml:space="preserve">        (j) Desempenhar as demais funções necessárias à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deste Protocolo e considerar qualquer atribuição resultante de uma decisão da Conferência das Partes.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5. As regras de procedimento da Conferência das Partes e os procedimentos financeiros aplicados sob a Convenção devem ser aplicados mutatis mutandis sob este Protocolo, exceto quando decidido de outra forma por consenso pela Conferência das Partes na qualidade de reunião das Partes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6. A primeira sessão da Conferência das Partes na qualidade de reunião das Partes deste Protocolo deve ser convocada pelo Secretariado juntamente com a primeira sessão da Conferência das Partes programada para depois da data de entrada em vigor deste Protocolo. As sessões ordinárias subseqüentes da Conferência das Partes na qualidade de reunião das Partes deste Protocolo devem ser realizadas anualmente e em conjunto com as sessões ordinárias da Conferência das Partes a menos que decidido de outra forma pela Conferência das Partes na qualidade de reunião das Partes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7. As sessões extraordinárias da Conferência das Partes na qualidade de reunião das Partes deste Protocolo devem ser realizadas em outras datas quando julgado necessário pela Conferência das Partes na qualidade de reunião das Partes deste Protocolo, ou por solicitação escrita de qualquer Parte, desde que, dentro de seis meses após a solicitação ter sido comunicada às Partes pelo Secretariado, receba o apoio de pelo menos um terço das Partes.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8. As Nações Unidas, seus órgãos especializados e a Agência Internacional de Energia Atômica, bem como qualquer Estado-Membro dessas organizações ou observador junto às mesmas que não seja Parte desta Convenção podem se </w:t>
      </w:r>
      <w:proofErr w:type="gramStart"/>
      <w:r w:rsidRPr="00977559">
        <w:rPr>
          <w:rFonts w:ascii="Arial" w:eastAsia="Times New Roman" w:hAnsi="Arial" w:cs="Arial"/>
          <w:color w:val="000000"/>
          <w:sz w:val="20"/>
          <w:szCs w:val="20"/>
          <w:lang w:eastAsia="pt-BR"/>
        </w:rPr>
        <w:t>fazer</w:t>
      </w:r>
      <w:proofErr w:type="gramEnd"/>
      <w:r w:rsidRPr="00977559">
        <w:rPr>
          <w:rFonts w:ascii="Arial" w:eastAsia="Times New Roman" w:hAnsi="Arial" w:cs="Arial"/>
          <w:color w:val="000000"/>
          <w:sz w:val="20"/>
          <w:szCs w:val="20"/>
          <w:lang w:eastAsia="pt-BR"/>
        </w:rPr>
        <w:t xml:space="preserve"> representar como observadores nas sessões da Conferência das Partes na qualidade de reunião das Partes deste Protocolo. Qualquer outro órgão ou agência, nacional ou internacional, governamental ou </w:t>
      </w:r>
      <w:proofErr w:type="gramStart"/>
      <w:r w:rsidRPr="00977559">
        <w:rPr>
          <w:rFonts w:ascii="Arial" w:eastAsia="Times New Roman" w:hAnsi="Arial" w:cs="Arial"/>
          <w:color w:val="000000"/>
          <w:sz w:val="20"/>
          <w:szCs w:val="20"/>
          <w:lang w:eastAsia="pt-BR"/>
        </w:rPr>
        <w:t>não-governamental</w:t>
      </w:r>
      <w:proofErr w:type="gramEnd"/>
      <w:r w:rsidRPr="00977559">
        <w:rPr>
          <w:rFonts w:ascii="Arial" w:eastAsia="Times New Roman" w:hAnsi="Arial" w:cs="Arial"/>
          <w:color w:val="000000"/>
          <w:sz w:val="20"/>
          <w:szCs w:val="20"/>
          <w:lang w:eastAsia="pt-BR"/>
        </w:rPr>
        <w:t>, competente em assuntos de que trata este Protocolo e que tenha informado ao Secretariado o seu desejo de se fazer representar como observador numa sessão da Conferência das Partes na qualidade de reunião das Partes deste Protocolo, pode ser admitido nessa qualidade, salvo se pelo menos um terço das Partes presentes objete. A admissão e participação dos observadores devem sujeitar-se às regras de procedimento a que se refere o parágrafo 5 acima.</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14</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O Secretariado estabelecido pelo Artigo </w:t>
      </w:r>
      <w:proofErr w:type="gramStart"/>
      <w:r w:rsidRPr="00977559">
        <w:rPr>
          <w:rFonts w:ascii="Arial" w:eastAsia="Times New Roman" w:hAnsi="Arial" w:cs="Arial"/>
          <w:color w:val="000000"/>
          <w:sz w:val="20"/>
          <w:szCs w:val="20"/>
          <w:lang w:eastAsia="pt-BR"/>
        </w:rPr>
        <w:t>8</w:t>
      </w:r>
      <w:proofErr w:type="gramEnd"/>
      <w:r w:rsidRPr="00977559">
        <w:rPr>
          <w:rFonts w:ascii="Arial" w:eastAsia="Times New Roman" w:hAnsi="Arial" w:cs="Arial"/>
          <w:color w:val="000000"/>
          <w:sz w:val="20"/>
          <w:szCs w:val="20"/>
          <w:lang w:eastAsia="pt-BR"/>
        </w:rPr>
        <w:t xml:space="preserve"> da Convenção deve desempenhar a função de Secretariado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2. O Artigo </w:t>
      </w:r>
      <w:proofErr w:type="gramStart"/>
      <w:r w:rsidRPr="00977559">
        <w:rPr>
          <w:rFonts w:ascii="Arial" w:eastAsia="Times New Roman" w:hAnsi="Arial" w:cs="Arial"/>
          <w:color w:val="000000"/>
          <w:sz w:val="20"/>
          <w:szCs w:val="20"/>
          <w:lang w:eastAsia="pt-BR"/>
        </w:rPr>
        <w:t>8</w:t>
      </w:r>
      <w:proofErr w:type="gramEnd"/>
      <w:r w:rsidRPr="00977559">
        <w:rPr>
          <w:rFonts w:ascii="Arial" w:eastAsia="Times New Roman" w:hAnsi="Arial" w:cs="Arial"/>
          <w:color w:val="000000"/>
          <w:sz w:val="20"/>
          <w:szCs w:val="20"/>
          <w:lang w:eastAsia="pt-BR"/>
        </w:rPr>
        <w:t>, parágrafo 2, da Convenção, sobre as funções do Secretariado e o Artigo 8, parágrafo 3, da Convenção, sobre as providências tomadas para o seu funcionamento, devem ser aplicados mutatis mutandis a este Protocolo. O Secretariado deve, além disso, exercer as funções a ele atribuídas sob este Protocolo.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15</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O Órgão Subsidiário de Assessoramento Científico e Tecnológico e o Órgão Subsidiário de Implementação estabelecidos nos Artigos </w:t>
      </w:r>
      <w:proofErr w:type="gramStart"/>
      <w:r w:rsidRPr="00977559">
        <w:rPr>
          <w:rFonts w:ascii="Arial" w:eastAsia="Times New Roman" w:hAnsi="Arial" w:cs="Arial"/>
          <w:color w:val="000000"/>
          <w:sz w:val="20"/>
          <w:szCs w:val="20"/>
          <w:lang w:eastAsia="pt-BR"/>
        </w:rPr>
        <w:t>9</w:t>
      </w:r>
      <w:proofErr w:type="gramEnd"/>
      <w:r w:rsidRPr="00977559">
        <w:rPr>
          <w:rFonts w:ascii="Arial" w:eastAsia="Times New Roman" w:hAnsi="Arial" w:cs="Arial"/>
          <w:color w:val="000000"/>
          <w:sz w:val="20"/>
          <w:szCs w:val="20"/>
          <w:lang w:eastAsia="pt-BR"/>
        </w:rPr>
        <w:t xml:space="preserve"> e 10 da Convenção devem atuar, respectivamente, como o Órgão Subsidiário de Assessoramento Científico e Tecnológico e o Órgão Subsidiário de Implementação deste Protocolo. As disposições relacionadas com o funcionamento desses dois órgãos sob a Convenção devem ser aplicadas mutatis mutandis a este Protocolo. As sessões das reuniões do Órgão Subsidiário de Assessoramento Científico e Tecnológico e do Órgão Subsidiário de </w:t>
      </w:r>
      <w:proofErr w:type="gramStart"/>
      <w:r w:rsidRPr="00977559">
        <w:rPr>
          <w:rFonts w:ascii="Arial" w:eastAsia="Times New Roman" w:hAnsi="Arial" w:cs="Arial"/>
          <w:color w:val="000000"/>
          <w:sz w:val="20"/>
          <w:szCs w:val="20"/>
          <w:lang w:eastAsia="pt-BR"/>
        </w:rPr>
        <w:t>Implementação</w:t>
      </w:r>
      <w:proofErr w:type="gramEnd"/>
      <w:r w:rsidRPr="00977559">
        <w:rPr>
          <w:rFonts w:ascii="Arial" w:eastAsia="Times New Roman" w:hAnsi="Arial" w:cs="Arial"/>
          <w:color w:val="000000"/>
          <w:sz w:val="20"/>
          <w:szCs w:val="20"/>
          <w:lang w:eastAsia="pt-BR"/>
        </w:rPr>
        <w:t xml:space="preserve"> deste Protocolo devem ser realizadas conjuntamente com as reuniões do Órgão Subsidiário de Assessoramento Científico e Tecnológico e do Órgão Subsidiário de Implementação da Convenção, respectivamente.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2. As Partes da Convenção que não são Partes deste Protocolo podem participar como observadoras das deliberações de qualquer sessão dos órgãos subsidiários. Quando os órgãos </w:t>
      </w:r>
      <w:r w:rsidRPr="00977559">
        <w:rPr>
          <w:rFonts w:ascii="Arial" w:eastAsia="Times New Roman" w:hAnsi="Arial" w:cs="Arial"/>
          <w:color w:val="000000"/>
          <w:sz w:val="20"/>
          <w:szCs w:val="20"/>
          <w:lang w:eastAsia="pt-BR"/>
        </w:rPr>
        <w:lastRenderedPageBreak/>
        <w:t>subsidiários atuarem como órgãos subsidiários deste Protocolo, as decisões sob este Protocolo devem ser tomadas somente por aquelas que sejam Partes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3. Quando os órgãos subsidiários estabelecidos pelos Artigos </w:t>
      </w:r>
      <w:proofErr w:type="gramStart"/>
      <w:r w:rsidRPr="00977559">
        <w:rPr>
          <w:rFonts w:ascii="Arial" w:eastAsia="Times New Roman" w:hAnsi="Arial" w:cs="Arial"/>
          <w:color w:val="000000"/>
          <w:sz w:val="20"/>
          <w:szCs w:val="20"/>
          <w:lang w:eastAsia="pt-BR"/>
        </w:rPr>
        <w:t>9</w:t>
      </w:r>
      <w:proofErr w:type="gramEnd"/>
      <w:r w:rsidRPr="00977559">
        <w:rPr>
          <w:rFonts w:ascii="Arial" w:eastAsia="Times New Roman" w:hAnsi="Arial" w:cs="Arial"/>
          <w:color w:val="000000"/>
          <w:sz w:val="20"/>
          <w:szCs w:val="20"/>
          <w:lang w:eastAsia="pt-BR"/>
        </w:rPr>
        <w:t xml:space="preserve"> e 10 da Convenção exerçam suas funções com relação a assuntos que dizem respeito a este Protocolo, qualquer membro das Mesas desses órgãos subsidiários representando uma Parte da Convenção, mas nessa ocasião, não uma Parte deste Protocolo, deve ser substituído por um outro membro escolhido entre as Partes deste Protocolo e por elas eleito.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16</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A Conferência das Partes na qualidade de reunião das Partes deste Protocolo deve, tão logo seja possível, considerar a aplicação a este Protocolo, e modificação conforme o caso, do processo multilateral de consultas a que se refere o Artigo 13 da Convenção, à luz de qualquer decisão pertinente que possa ser tomada pela Conferência das Partes. Qualquer processo multilateral de consultas que possa ser aplicado a este Protocolo deve operar sem prejuízo dos procedimentos e mecanismos estabelecidos em conformidade com o Artigo 18.</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17</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A Conferência das Partes deve definir os princípios, as modalidades, regras e diretrizes </w:t>
      </w:r>
      <w:proofErr w:type="gramStart"/>
      <w:r w:rsidRPr="00977559">
        <w:rPr>
          <w:rFonts w:ascii="Arial" w:eastAsia="Times New Roman" w:hAnsi="Arial" w:cs="Arial"/>
          <w:color w:val="000000"/>
          <w:sz w:val="20"/>
          <w:szCs w:val="20"/>
          <w:lang w:eastAsia="pt-BR"/>
        </w:rPr>
        <w:t>apropriados</w:t>
      </w:r>
      <w:proofErr w:type="gramEnd"/>
      <w:r w:rsidRPr="00977559">
        <w:rPr>
          <w:rFonts w:ascii="Arial" w:eastAsia="Times New Roman" w:hAnsi="Arial" w:cs="Arial"/>
          <w:color w:val="000000"/>
          <w:sz w:val="20"/>
          <w:szCs w:val="20"/>
          <w:lang w:eastAsia="pt-BR"/>
        </w:rPr>
        <w:t xml:space="preserve">, em particular para verificação, elaboração de relatórios e prestação de contas do comércio de emissões. As Partes incluídas no Anexo B podem participar do comércio de emissões com o objetivo de cumprir os compromissos assumidos sob o Artigo </w:t>
      </w:r>
      <w:proofErr w:type="gramStart"/>
      <w:r w:rsidRPr="00977559">
        <w:rPr>
          <w:rFonts w:ascii="Arial" w:eastAsia="Times New Roman" w:hAnsi="Arial" w:cs="Arial"/>
          <w:color w:val="000000"/>
          <w:sz w:val="20"/>
          <w:szCs w:val="20"/>
          <w:lang w:eastAsia="pt-BR"/>
        </w:rPr>
        <w:t>3</w:t>
      </w:r>
      <w:proofErr w:type="gramEnd"/>
      <w:r w:rsidRPr="00977559">
        <w:rPr>
          <w:rFonts w:ascii="Arial" w:eastAsia="Times New Roman" w:hAnsi="Arial" w:cs="Arial"/>
          <w:color w:val="000000"/>
          <w:sz w:val="20"/>
          <w:szCs w:val="20"/>
          <w:lang w:eastAsia="pt-BR"/>
        </w:rPr>
        <w:t>. Tal comércio deve ser suplementar às ações domésticas com vistas a atender os compromissos quantificados de limitação e redução de emissões, assumidos sob esse Artigo.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18</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A Conferência das Partes na qualidade de reunião das Partes deste Protocolo deve, em sua primeira sessão, aprovar procedimentos e mecanismos adequados e eficazes para determinar e tratar de casos de </w:t>
      </w:r>
      <w:proofErr w:type="gramStart"/>
      <w:r w:rsidRPr="00977559">
        <w:rPr>
          <w:rFonts w:ascii="Arial" w:eastAsia="Times New Roman" w:hAnsi="Arial" w:cs="Arial"/>
          <w:color w:val="000000"/>
          <w:sz w:val="20"/>
          <w:szCs w:val="20"/>
          <w:lang w:eastAsia="pt-BR"/>
        </w:rPr>
        <w:t>não-cumprimento</w:t>
      </w:r>
      <w:proofErr w:type="gramEnd"/>
      <w:r w:rsidRPr="00977559">
        <w:rPr>
          <w:rFonts w:ascii="Arial" w:eastAsia="Times New Roman" w:hAnsi="Arial" w:cs="Arial"/>
          <w:color w:val="000000"/>
          <w:sz w:val="20"/>
          <w:szCs w:val="20"/>
          <w:lang w:eastAsia="pt-BR"/>
        </w:rPr>
        <w:t xml:space="preserve"> das disposições deste Protocolo, inclusive por meio do desenvolvimento de uma lista indicando possíveis conseqüências, levando em conta a causa, o tipo, o grau e a freqüência do não-cumprimento. Qualquer procedimento e mecanismo sob este Artigo que acarretem conseqüências de caráter vinculante devem ser adotados por meio de uma emenda a este Protocolo.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19</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As disposições do Artigo 14 da Convenção sobre a solução de controvérsias aplicam-se mutatis mutandis a este Protocolo.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20</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 Qualquer Parte pode propor emendas a 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2. As emendas a este Protocolo devem ser adotadas em sessão ordinária da Conferência das Partes na qualidade de reunião das Partes deste Protocolo. O texto de qualquer emenda proposta a este Protocolo deve ser comunicado às Partes pelo Secretariado pelo menos seis meses antes da sessão em que será proposta sua adoção. O texto de qualquer emenda proposta deve também ser comunicado pelo Secretariado às Partes e aos signatários da Convenção e, para informação, ao Depositário.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3. As Partes devem fazer todo o possível para chegar a acordo por consenso sobre qualquer emenda proposta a este Protocolo. Uma vez exauridos todos os esforços para chegar a um consenso sem que se tenha chegado a um acordo, a emenda deve ser adotada, em última instância, por maioria de três quartos dos votos das Partes presentes e votantes na </w:t>
      </w:r>
      <w:r w:rsidRPr="00977559">
        <w:rPr>
          <w:rFonts w:ascii="Arial" w:eastAsia="Times New Roman" w:hAnsi="Arial" w:cs="Arial"/>
          <w:color w:val="000000"/>
          <w:sz w:val="20"/>
          <w:szCs w:val="20"/>
          <w:lang w:eastAsia="pt-BR"/>
        </w:rPr>
        <w:lastRenderedPageBreak/>
        <w:t>sessão. A emenda adotada deve ser comunicada pelo Secretariado ao Depositário, que deve comunicá-la a todas as Partes para aceitação.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4. Os instrumentos de aceitação em relação a uma emenda devem ser depositados junto ao Depositário. Uma emenda adotada, em conformidade com o parágrafo 3 acima, deve entrar em vigor para as Partes que a </w:t>
      </w:r>
      <w:proofErr w:type="gramStart"/>
      <w:r w:rsidRPr="00977559">
        <w:rPr>
          <w:rFonts w:ascii="Arial" w:eastAsia="Times New Roman" w:hAnsi="Arial" w:cs="Arial"/>
          <w:color w:val="000000"/>
          <w:sz w:val="20"/>
          <w:szCs w:val="20"/>
          <w:lang w:eastAsia="pt-BR"/>
        </w:rPr>
        <w:t>tenham aceito</w:t>
      </w:r>
      <w:proofErr w:type="gramEnd"/>
      <w:r w:rsidRPr="00977559">
        <w:rPr>
          <w:rFonts w:ascii="Arial" w:eastAsia="Times New Roman" w:hAnsi="Arial" w:cs="Arial"/>
          <w:color w:val="000000"/>
          <w:sz w:val="20"/>
          <w:szCs w:val="20"/>
          <w:lang w:eastAsia="pt-BR"/>
        </w:rPr>
        <w:t xml:space="preserve"> no nonagésimo dia após a data de recebimento, pelo Depositário, dos instrumentos de aceitação de pelo menos três quartos das Partes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5. A emenda deve entrar em vigor para qualquer outra Parte no nonagésimo dia após a data em que a Parte deposite, junto ao Depositário, seu instrumento de aceitação de tal emenda.</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21</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 Os anexos deste Protocolo constituem parte integrante do mesmo e, salvo se expressamente disposto de outro modo, qualquer referência a este Protocolo constitui ao mesmo tempo referência a qualquer de seus anexos. Qualquer anexo adotado após a entrada em vigor deste Protocolo deve conter apenas listas, formulários e qualquer outro material de natureza descritiva que trate de assuntos de caráter científico, técnico, administrativo ou de procedimento.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2. Qualquer Parte pode elaborar propostas de anexo para este Protocolo e propor emendas a anexos deste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3. Os anexos deste Protocolo e as emendas a anexos deste Protocolo devem ser adotados em sessão ordinária da Conferência das Partes na qualidade de reunião das Partes deste Protocolo. O texto de qualquer proposta de anexo ou de emenda a um anexo deve ser comunicado às Partes pelo Secretariado pelo menos seis meses antes da reunião em que será proposta sua adoção. O texto de qualquer proposta de anexo ou de emenda a um anexo deve também ser comunicado pelo Secretariado às Partes e aos signatários da Convenção e, para informação, ao Depositário.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4. As Partes devem fazer todo o possível para chegar a acordo por consenso sobre qualquer proposta de anexo ou de emenda a um anexo. Uma vez exauridos todos os esforços para chegar a um consenso sem que se tenha chegado a um acordo, o anexo ou a emenda a um anexo devem ser adotados, em última instância, por maioria de três quartos dos votos das Partes presentes e votantes na sessão. Os anexos ou emendas a </w:t>
      </w:r>
      <w:proofErr w:type="gramStart"/>
      <w:r w:rsidRPr="00977559">
        <w:rPr>
          <w:rFonts w:ascii="Arial" w:eastAsia="Times New Roman" w:hAnsi="Arial" w:cs="Arial"/>
          <w:color w:val="000000"/>
          <w:sz w:val="20"/>
          <w:szCs w:val="20"/>
          <w:lang w:eastAsia="pt-BR"/>
        </w:rPr>
        <w:t>um anexo adotados</w:t>
      </w:r>
      <w:proofErr w:type="gramEnd"/>
      <w:r w:rsidRPr="00977559">
        <w:rPr>
          <w:rFonts w:ascii="Arial" w:eastAsia="Times New Roman" w:hAnsi="Arial" w:cs="Arial"/>
          <w:color w:val="000000"/>
          <w:sz w:val="20"/>
          <w:szCs w:val="20"/>
          <w:lang w:eastAsia="pt-BR"/>
        </w:rPr>
        <w:t xml:space="preserve"> devem ser comunicados pelo Secretariado ao Depositário, que deve comunicá-los a todas as Partes para aceitação.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5. Um anexo, ou emenda a um anexo, que não Anexo A ou B, que tenha sido adotado em conformidade com os parágrafos 3 e 4 acima deve entrar em vigor para todas as Partes deste Protocolo seis meses após a data de comunicação a essas Partes, pelo Depositário, da adoção do anexo ou da emenda ao anexo, à exceção das Partes que notificarem o Depositário, por escrito, e no mesmo prazo, de sua </w:t>
      </w:r>
      <w:proofErr w:type="gramStart"/>
      <w:r w:rsidRPr="00977559">
        <w:rPr>
          <w:rFonts w:ascii="Arial" w:eastAsia="Times New Roman" w:hAnsi="Arial" w:cs="Arial"/>
          <w:color w:val="000000"/>
          <w:sz w:val="20"/>
          <w:szCs w:val="20"/>
          <w:lang w:eastAsia="pt-BR"/>
        </w:rPr>
        <w:t>não-aceitação</w:t>
      </w:r>
      <w:proofErr w:type="gramEnd"/>
      <w:r w:rsidRPr="00977559">
        <w:rPr>
          <w:rFonts w:ascii="Arial" w:eastAsia="Times New Roman" w:hAnsi="Arial" w:cs="Arial"/>
          <w:color w:val="000000"/>
          <w:sz w:val="20"/>
          <w:szCs w:val="20"/>
          <w:lang w:eastAsia="pt-BR"/>
        </w:rPr>
        <w:t xml:space="preserve"> do anexo ou da emenda ao anexo. O anexo ou a emenda a um anexo devem entrar em vigor para as Partes que tenham retirado sua notificação de </w:t>
      </w:r>
      <w:proofErr w:type="gramStart"/>
      <w:r w:rsidRPr="00977559">
        <w:rPr>
          <w:rFonts w:ascii="Arial" w:eastAsia="Times New Roman" w:hAnsi="Arial" w:cs="Arial"/>
          <w:color w:val="000000"/>
          <w:sz w:val="20"/>
          <w:szCs w:val="20"/>
          <w:lang w:eastAsia="pt-BR"/>
        </w:rPr>
        <w:t>não-aceitação</w:t>
      </w:r>
      <w:proofErr w:type="gramEnd"/>
      <w:r w:rsidRPr="00977559">
        <w:rPr>
          <w:rFonts w:ascii="Arial" w:eastAsia="Times New Roman" w:hAnsi="Arial" w:cs="Arial"/>
          <w:color w:val="000000"/>
          <w:sz w:val="20"/>
          <w:szCs w:val="20"/>
          <w:lang w:eastAsia="pt-BR"/>
        </w:rPr>
        <w:t xml:space="preserve"> no nonagésimo dia após a data de recebimento, pelo Depositário, da retirada dessa notificação.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6. Se a adoção de um anexo ou de uma emenda a um anexo envolver uma emenda a este Protocolo, esse anexo ou emenda a um anexo não deve entrar em vigor até que entre em vigor a emenda a 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7. As emendas aos Anexos A e B deste Protocolo devem ser adotadas e entrar em vigor em conformidade com os procedimentos descritos no Artigo 20, desde que qualquer emenda ao Anexo B seja adotada mediante o consentimento por escrito da Parte envolvida.</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lastRenderedPageBreak/>
        <w:t>ARTIGO 22</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 Cada Parte tem direito a um voto, à exceção do disposto no parágrafo 2 abaixo.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2. As organizações regionais de integração econômica devem exercer, em assuntos de sua competência, seu direito de voto com um número de votos igual ao número de seus Estados-Membros Partes deste Protocolo. Essas organizações não devem exercer seu direito de voto se qualquer de seus Estados-Membros </w:t>
      </w:r>
      <w:proofErr w:type="gramStart"/>
      <w:r w:rsidRPr="00977559">
        <w:rPr>
          <w:rFonts w:ascii="Arial" w:eastAsia="Times New Roman" w:hAnsi="Arial" w:cs="Arial"/>
          <w:color w:val="000000"/>
          <w:sz w:val="20"/>
          <w:szCs w:val="20"/>
          <w:lang w:eastAsia="pt-BR"/>
        </w:rPr>
        <w:t>exercer</w:t>
      </w:r>
      <w:proofErr w:type="gramEnd"/>
      <w:r w:rsidRPr="00977559">
        <w:rPr>
          <w:rFonts w:ascii="Arial" w:eastAsia="Times New Roman" w:hAnsi="Arial" w:cs="Arial"/>
          <w:color w:val="000000"/>
          <w:sz w:val="20"/>
          <w:szCs w:val="20"/>
          <w:lang w:eastAsia="pt-BR"/>
        </w:rPr>
        <w:t xml:space="preserve"> esse direito e vice-versa.</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23</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O Secretário-Geral das Nações Unidas será o Depositário deste Protocolo.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24</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xml:space="preserve">        1. Este Protocolo estará aberto </w:t>
      </w:r>
      <w:proofErr w:type="gramStart"/>
      <w:r w:rsidRPr="00977559">
        <w:rPr>
          <w:rFonts w:ascii="Arial" w:eastAsia="Times New Roman" w:hAnsi="Arial" w:cs="Arial"/>
          <w:color w:val="000000"/>
          <w:sz w:val="20"/>
          <w:szCs w:val="20"/>
          <w:lang w:eastAsia="pt-BR"/>
        </w:rPr>
        <w:t>a</w:t>
      </w:r>
      <w:proofErr w:type="gramEnd"/>
      <w:r w:rsidRPr="00977559">
        <w:rPr>
          <w:rFonts w:ascii="Arial" w:eastAsia="Times New Roman" w:hAnsi="Arial" w:cs="Arial"/>
          <w:color w:val="000000"/>
          <w:sz w:val="20"/>
          <w:szCs w:val="20"/>
          <w:lang w:eastAsia="pt-BR"/>
        </w:rPr>
        <w:t xml:space="preserve"> assinatura e sujeito a ratificação, aceitação ou aprovação de Estados e organizações regionais de integração econômica que sejam Partes da Convenção. Estará </w:t>
      </w:r>
      <w:proofErr w:type="gramStart"/>
      <w:r w:rsidRPr="00977559">
        <w:rPr>
          <w:rFonts w:ascii="Arial" w:eastAsia="Times New Roman" w:hAnsi="Arial" w:cs="Arial"/>
          <w:color w:val="000000"/>
          <w:sz w:val="20"/>
          <w:szCs w:val="20"/>
          <w:lang w:eastAsia="pt-BR"/>
        </w:rPr>
        <w:t>aberto</w:t>
      </w:r>
      <w:proofErr w:type="gramEnd"/>
      <w:r w:rsidRPr="00977559">
        <w:rPr>
          <w:rFonts w:ascii="Arial" w:eastAsia="Times New Roman" w:hAnsi="Arial" w:cs="Arial"/>
          <w:color w:val="000000"/>
          <w:sz w:val="20"/>
          <w:szCs w:val="20"/>
          <w:lang w:eastAsia="pt-BR"/>
        </w:rPr>
        <w:t xml:space="preserve"> a assinatura na sede das Nações Unidas em Nova York de 16 de março de 1998 a 15 de março de 1999. Este Protocolo estará aberto a adesões a partir do dia seguinte à data em que não mais estiver aberto a assinaturas. Os instrumentos de ratificação, aceitação, aprovação ou adesão devem ser depositados junto ao Depositário.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2. Qualquer organização regional de integração econômica que se torne Parte deste Protocolo, sem que nenhum de seus Estados-Membros seja Parte, deve sujeitar-se a todas as obrigações previstas neste Protocolo. No caso de um ou mais Estados-Membros dessas organizações serem Partes deste Protocolo, a organização e seus Estados-Membros devem decidir sobre suas respectivas responsabilidades pelo desempenho de suas obrigações previstas neste Protocolo. Nesses casos, as organizações e os Estados-Membros não podem exercer simultaneamente direitos estabelecidos por este Protocolo.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3. Em seus instrumentos de ratificação, aceitação, aprovação ou adesão, as organizações regionais de integração econômica devem declarar o âmbito de suas competências no tocante a assuntos regidos por este Protocolo. Essas organizações devem também informar ao Depositário qualquer modificação substancial no âmbito de suas competências, o qual, por sua vez, deve transmitir essas informações às Partes.</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25</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 Este Protocolo entra em vigor no nonagésimo dia após a data em que pelo menos 55 Partes da Convenção, englobando as Partes incluídas no Anexo I que contabilizaram no total pelo menos 55 por cento das emissões totais de dióxido de carbono em 1990 das Partes incluídas no Anexo I, tenham depositado seus instrumentos de ratificação, aceitação, aprovação ou adesão.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2. Para os fins deste Artigo, "as emissões totais de dióxido de carbono em 1990 das Partes incluídas no Anexo I" significa a quantidade comunicada anteriormente ou na data de adoção deste Protocolo pelas Partes incluídas no Anexo I em sua primeira comunicação nacional, submetida em conformidade com o Artigo 12 da Convenção.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3. Para cada Estado ou organização regional de integração econômica que ratifique, aceite, aprove ou adira a este Protocolo após terem sido reunidas as condições para entrada em vigor descritas no parágrafo 1 acima, este Protocolo entra em vigor no nonagésimo dia após a data de depósito de seu instrumento de ratificação, aceitação, aprovação ou adesão.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4. Para os fins deste Artigo, qualquer instrumento depositado por uma organização regional de integração econômica não deve ser considerado como adicional aos depositados por Estados-Membros da organização.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lastRenderedPageBreak/>
        <w:t>ARTIGO 26</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Nenhuma reserva pode ser feita a este Protocolo.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27</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1. Após três anos da entrada em vigor deste Protocolo para uma Parte, essa Parte pode, a qualquer momento, denunciá-lo por meio de notificação por escrito ao Depositário.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2. Essa denúncia tem efeito um ano após a data de recebimento pelo Depositário da notificação de denúncia, ou em data posterior se assim nela for estipulado.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3. Deve ser considerado que qualquer Parte que denuncie a Convenção denuncia também este Protocolo.</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ARTIGO 28</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O original deste Protocolo, cujos textos em árabe, chinês, inglês, francês, russo e espanhol são igualmente autênticos, deve ser depositado junto ao Secretário-Geral das Nações Unidas.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FEITO em Quioto aos onze dias de dezembro de mil novecentos e noventa e sete.</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EM FÉ DO QUE, os abaixo assinados, devidamente autorizados para esse fim, firmam este Protocolo nas datas indicadas.</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ANEXO 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Gases de efeito estufa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Dióxido de carbono (CO2</w:t>
      </w:r>
      <w:proofErr w:type="gramStart"/>
      <w:r w:rsidRPr="00977559">
        <w:rPr>
          <w:rFonts w:ascii="Arial" w:eastAsia="Times New Roman" w:hAnsi="Arial" w:cs="Arial"/>
          <w:color w:val="000000"/>
          <w:sz w:val="20"/>
          <w:szCs w:val="20"/>
          <w:lang w:eastAsia="pt-BR"/>
        </w:rPr>
        <w:t>)</w:t>
      </w:r>
      <w:proofErr w:type="gramEnd"/>
      <w:r w:rsidRPr="00977559">
        <w:rPr>
          <w:rFonts w:ascii="Arial" w:eastAsia="Times New Roman" w:hAnsi="Arial" w:cs="Arial"/>
          <w:color w:val="000000"/>
          <w:sz w:val="20"/>
          <w:szCs w:val="20"/>
          <w:lang w:eastAsia="pt-BR"/>
        </w:rPr>
        <w:br/>
        <w:t>        Metano (CH4)</w:t>
      </w:r>
      <w:r w:rsidRPr="00977559">
        <w:rPr>
          <w:rFonts w:ascii="Arial" w:eastAsia="Times New Roman" w:hAnsi="Arial" w:cs="Arial"/>
          <w:color w:val="000000"/>
          <w:sz w:val="20"/>
          <w:szCs w:val="20"/>
          <w:lang w:eastAsia="pt-BR"/>
        </w:rPr>
        <w:br/>
        <w:t>        Óxido nitroso (N2O)</w:t>
      </w:r>
      <w:r w:rsidRPr="00977559">
        <w:rPr>
          <w:rFonts w:ascii="Arial" w:eastAsia="Times New Roman" w:hAnsi="Arial" w:cs="Arial"/>
          <w:color w:val="000000"/>
          <w:sz w:val="20"/>
          <w:szCs w:val="20"/>
          <w:lang w:eastAsia="pt-BR"/>
        </w:rPr>
        <w:br/>
        <w:t>        Hidrofluorcarbonos (HFCs)</w:t>
      </w:r>
      <w:r w:rsidRPr="00977559">
        <w:rPr>
          <w:rFonts w:ascii="Arial" w:eastAsia="Times New Roman" w:hAnsi="Arial" w:cs="Arial"/>
          <w:color w:val="000000"/>
          <w:sz w:val="20"/>
          <w:szCs w:val="20"/>
          <w:lang w:eastAsia="pt-BR"/>
        </w:rPr>
        <w:br/>
        <w:t>        Perfluorcarbonos (PFCs)</w:t>
      </w:r>
      <w:r w:rsidRPr="00977559">
        <w:rPr>
          <w:rFonts w:ascii="Arial" w:eastAsia="Times New Roman" w:hAnsi="Arial" w:cs="Arial"/>
          <w:color w:val="000000"/>
          <w:sz w:val="20"/>
          <w:szCs w:val="20"/>
          <w:lang w:eastAsia="pt-BR"/>
        </w:rPr>
        <w:br/>
        <w:t>        Hexafluoreto de enxofre (SF6)</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Setores/categorias de fontes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Energia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Queima de combustível</w:t>
      </w:r>
      <w:r w:rsidRPr="00977559">
        <w:rPr>
          <w:rFonts w:ascii="Arial" w:eastAsia="Times New Roman" w:hAnsi="Arial" w:cs="Arial"/>
          <w:color w:val="000000"/>
          <w:sz w:val="20"/>
          <w:szCs w:val="20"/>
          <w:lang w:eastAsia="pt-BR"/>
        </w:rPr>
        <w:br/>
        <w:t>        Setor energético</w:t>
      </w:r>
      <w:r w:rsidRPr="00977559">
        <w:rPr>
          <w:rFonts w:ascii="Arial" w:eastAsia="Times New Roman" w:hAnsi="Arial" w:cs="Arial"/>
          <w:color w:val="000000"/>
          <w:sz w:val="20"/>
          <w:szCs w:val="20"/>
          <w:lang w:eastAsia="pt-BR"/>
        </w:rPr>
        <w:br/>
        <w:t>        Indústrias de transformação e de construção</w:t>
      </w:r>
      <w:r w:rsidRPr="00977559">
        <w:rPr>
          <w:rFonts w:ascii="Arial" w:eastAsia="Times New Roman" w:hAnsi="Arial" w:cs="Arial"/>
          <w:color w:val="000000"/>
          <w:sz w:val="20"/>
          <w:szCs w:val="20"/>
          <w:lang w:eastAsia="pt-BR"/>
        </w:rPr>
        <w:br/>
        <w:t>        Transporte</w:t>
      </w:r>
      <w:r w:rsidRPr="00977559">
        <w:rPr>
          <w:rFonts w:ascii="Arial" w:eastAsia="Times New Roman" w:hAnsi="Arial" w:cs="Arial"/>
          <w:color w:val="000000"/>
          <w:sz w:val="20"/>
          <w:szCs w:val="20"/>
          <w:lang w:eastAsia="pt-BR"/>
        </w:rPr>
        <w:br/>
        <w:t>        Outros setores</w:t>
      </w:r>
      <w:r w:rsidRPr="00977559">
        <w:rPr>
          <w:rFonts w:ascii="Arial" w:eastAsia="Times New Roman" w:hAnsi="Arial" w:cs="Arial"/>
          <w:color w:val="000000"/>
          <w:sz w:val="20"/>
          <w:szCs w:val="20"/>
          <w:lang w:eastAsia="pt-BR"/>
        </w:rPr>
        <w:br/>
        <w:t>        Outros</w:t>
      </w:r>
      <w:r w:rsidRPr="00977559">
        <w:rPr>
          <w:rFonts w:ascii="Arial" w:eastAsia="Times New Roman" w:hAnsi="Arial" w:cs="Arial"/>
          <w:color w:val="000000"/>
          <w:sz w:val="20"/>
          <w:szCs w:val="20"/>
          <w:lang w:eastAsia="pt-BR"/>
        </w:rPr>
        <w:br/>
        <w:t>        Emissões fugitivas de combustíveis</w:t>
      </w:r>
      <w:r w:rsidRPr="00977559">
        <w:rPr>
          <w:rFonts w:ascii="Arial" w:eastAsia="Times New Roman" w:hAnsi="Arial" w:cs="Arial"/>
          <w:color w:val="000000"/>
          <w:sz w:val="20"/>
          <w:szCs w:val="20"/>
          <w:lang w:eastAsia="pt-BR"/>
        </w:rPr>
        <w:br/>
        <w:t>        Combustíveis sólidos</w:t>
      </w:r>
      <w:r w:rsidRPr="00977559">
        <w:rPr>
          <w:rFonts w:ascii="Arial" w:eastAsia="Times New Roman" w:hAnsi="Arial" w:cs="Arial"/>
          <w:color w:val="000000"/>
          <w:sz w:val="20"/>
          <w:szCs w:val="20"/>
          <w:lang w:eastAsia="pt-BR"/>
        </w:rPr>
        <w:br/>
        <w:t>        Petróleo e gás natural</w:t>
      </w:r>
      <w:r w:rsidRPr="00977559">
        <w:rPr>
          <w:rFonts w:ascii="Arial" w:eastAsia="Times New Roman" w:hAnsi="Arial" w:cs="Arial"/>
          <w:color w:val="000000"/>
          <w:sz w:val="20"/>
          <w:szCs w:val="20"/>
          <w:lang w:eastAsia="pt-BR"/>
        </w:rPr>
        <w:br/>
        <w:t>        Outros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Processos industriais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Produtos minerais</w:t>
      </w:r>
      <w:r w:rsidRPr="00977559">
        <w:rPr>
          <w:rFonts w:ascii="Arial" w:eastAsia="Times New Roman" w:hAnsi="Arial" w:cs="Arial"/>
          <w:color w:val="000000"/>
          <w:sz w:val="20"/>
          <w:szCs w:val="20"/>
          <w:lang w:eastAsia="pt-BR"/>
        </w:rPr>
        <w:br/>
        <w:t>        Indústria química</w:t>
      </w:r>
      <w:r w:rsidRPr="00977559">
        <w:rPr>
          <w:rFonts w:ascii="Arial" w:eastAsia="Times New Roman" w:hAnsi="Arial" w:cs="Arial"/>
          <w:color w:val="000000"/>
          <w:sz w:val="20"/>
          <w:szCs w:val="20"/>
          <w:lang w:eastAsia="pt-BR"/>
        </w:rPr>
        <w:br/>
        <w:t>        Produção de metais</w:t>
      </w:r>
      <w:r w:rsidRPr="00977559">
        <w:rPr>
          <w:rFonts w:ascii="Arial" w:eastAsia="Times New Roman" w:hAnsi="Arial" w:cs="Arial"/>
          <w:color w:val="000000"/>
          <w:sz w:val="20"/>
          <w:szCs w:val="20"/>
          <w:lang w:eastAsia="pt-BR"/>
        </w:rPr>
        <w:br/>
      </w:r>
      <w:r w:rsidRPr="00977559">
        <w:rPr>
          <w:rFonts w:ascii="Arial" w:eastAsia="Times New Roman" w:hAnsi="Arial" w:cs="Arial"/>
          <w:color w:val="000000"/>
          <w:sz w:val="20"/>
          <w:szCs w:val="20"/>
          <w:lang w:eastAsia="pt-BR"/>
        </w:rPr>
        <w:lastRenderedPageBreak/>
        <w:t>        Outras produções</w:t>
      </w:r>
      <w:r w:rsidRPr="00977559">
        <w:rPr>
          <w:rFonts w:ascii="Arial" w:eastAsia="Times New Roman" w:hAnsi="Arial" w:cs="Arial"/>
          <w:color w:val="000000"/>
          <w:sz w:val="20"/>
          <w:szCs w:val="20"/>
          <w:lang w:eastAsia="pt-BR"/>
        </w:rPr>
        <w:br/>
        <w:t>        Produção de halocarbonos e hexafluoreto de enxofre</w:t>
      </w:r>
      <w:r w:rsidRPr="00977559">
        <w:rPr>
          <w:rFonts w:ascii="Arial" w:eastAsia="Times New Roman" w:hAnsi="Arial" w:cs="Arial"/>
          <w:color w:val="000000"/>
          <w:sz w:val="20"/>
          <w:szCs w:val="20"/>
          <w:lang w:eastAsia="pt-BR"/>
        </w:rPr>
        <w:br/>
        <w:t>        Consumo de halocarbonos e hexafluoreto de enxofre</w:t>
      </w:r>
      <w:r w:rsidRPr="00977559">
        <w:rPr>
          <w:rFonts w:ascii="Arial" w:eastAsia="Times New Roman" w:hAnsi="Arial" w:cs="Arial"/>
          <w:color w:val="000000"/>
          <w:sz w:val="20"/>
          <w:szCs w:val="20"/>
          <w:lang w:eastAsia="pt-BR"/>
        </w:rPr>
        <w:br/>
        <w:t>        Outros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Uso de solventes e outros produtos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Agricultura</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Fermentação entérica</w:t>
      </w:r>
      <w:r w:rsidRPr="00977559">
        <w:rPr>
          <w:rFonts w:ascii="Arial" w:eastAsia="Times New Roman" w:hAnsi="Arial" w:cs="Arial"/>
          <w:color w:val="000000"/>
          <w:sz w:val="20"/>
          <w:szCs w:val="20"/>
          <w:lang w:eastAsia="pt-BR"/>
        </w:rPr>
        <w:br/>
        <w:t>        Tratamento de dejetos</w:t>
      </w:r>
      <w:r w:rsidRPr="00977559">
        <w:rPr>
          <w:rFonts w:ascii="Arial" w:eastAsia="Times New Roman" w:hAnsi="Arial" w:cs="Arial"/>
          <w:color w:val="000000"/>
          <w:sz w:val="20"/>
          <w:szCs w:val="20"/>
          <w:lang w:eastAsia="pt-BR"/>
        </w:rPr>
        <w:br/>
        <w:t>        Cultivo de arroz</w:t>
      </w:r>
      <w:r w:rsidRPr="00977559">
        <w:rPr>
          <w:rFonts w:ascii="Arial" w:eastAsia="Times New Roman" w:hAnsi="Arial" w:cs="Arial"/>
          <w:color w:val="000000"/>
          <w:sz w:val="20"/>
          <w:szCs w:val="20"/>
          <w:lang w:eastAsia="pt-BR"/>
        </w:rPr>
        <w:br/>
        <w:t>        Solos agrícolas</w:t>
      </w:r>
      <w:r w:rsidRPr="00977559">
        <w:rPr>
          <w:rFonts w:ascii="Arial" w:eastAsia="Times New Roman" w:hAnsi="Arial" w:cs="Arial"/>
          <w:color w:val="000000"/>
          <w:sz w:val="20"/>
          <w:szCs w:val="20"/>
          <w:lang w:eastAsia="pt-BR"/>
        </w:rPr>
        <w:br/>
        <w:t>        Queimadas prescritas de savana</w:t>
      </w:r>
      <w:r w:rsidRPr="00977559">
        <w:rPr>
          <w:rFonts w:ascii="Arial" w:eastAsia="Times New Roman" w:hAnsi="Arial" w:cs="Arial"/>
          <w:color w:val="000000"/>
          <w:sz w:val="20"/>
          <w:szCs w:val="20"/>
          <w:lang w:eastAsia="pt-BR"/>
        </w:rPr>
        <w:br/>
        <w:t>        Queima de resíduos agrícolas</w:t>
      </w:r>
      <w:r w:rsidRPr="00977559">
        <w:rPr>
          <w:rFonts w:ascii="Arial" w:eastAsia="Times New Roman" w:hAnsi="Arial" w:cs="Arial"/>
          <w:color w:val="000000"/>
          <w:sz w:val="20"/>
          <w:szCs w:val="20"/>
          <w:lang w:eastAsia="pt-BR"/>
        </w:rPr>
        <w:br/>
        <w:t>        Outros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Resíduos</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Disposição de resíduos sólidos na terra</w:t>
      </w:r>
      <w:r w:rsidRPr="00977559">
        <w:rPr>
          <w:rFonts w:ascii="Arial" w:eastAsia="Times New Roman" w:hAnsi="Arial" w:cs="Arial"/>
          <w:color w:val="000000"/>
          <w:sz w:val="20"/>
          <w:szCs w:val="20"/>
          <w:lang w:eastAsia="pt-BR"/>
        </w:rPr>
        <w:br/>
        <w:t>        Tratamento de esgoto</w:t>
      </w:r>
      <w:r w:rsidRPr="00977559">
        <w:rPr>
          <w:rFonts w:ascii="Arial" w:eastAsia="Times New Roman" w:hAnsi="Arial" w:cs="Arial"/>
          <w:color w:val="000000"/>
          <w:sz w:val="20"/>
          <w:szCs w:val="20"/>
          <w:lang w:eastAsia="pt-BR"/>
        </w:rPr>
        <w:br/>
        <w:t>        Incineração de resíduos</w:t>
      </w:r>
      <w:r w:rsidRPr="00977559">
        <w:rPr>
          <w:rFonts w:ascii="Arial" w:eastAsia="Times New Roman" w:hAnsi="Arial" w:cs="Arial"/>
          <w:color w:val="000000"/>
          <w:sz w:val="20"/>
          <w:szCs w:val="20"/>
          <w:lang w:eastAsia="pt-BR"/>
        </w:rPr>
        <w:br/>
        <w:t>        Outros</w:t>
      </w:r>
    </w:p>
    <w:p w:rsidR="00977559" w:rsidRPr="00977559" w:rsidRDefault="00977559" w:rsidP="00977559">
      <w:pPr>
        <w:spacing w:before="100" w:beforeAutospacing="1" w:after="100" w:afterAutospacing="1" w:line="240" w:lineRule="auto"/>
        <w:jc w:val="center"/>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ANEXO B</w:t>
      </w:r>
    </w:p>
    <w:tbl>
      <w:tblPr>
        <w:tblW w:w="8850" w:type="dxa"/>
        <w:jc w:val="center"/>
        <w:tblCellSpacing w:w="0" w:type="dxa"/>
        <w:tblCellMar>
          <w:left w:w="0" w:type="dxa"/>
          <w:right w:w="0" w:type="dxa"/>
        </w:tblCellMar>
        <w:tblLook w:val="04A0" w:firstRow="1" w:lastRow="0" w:firstColumn="1" w:lastColumn="0" w:noHBand="0" w:noVBand="1"/>
      </w:tblPr>
      <w:tblGrid>
        <w:gridCol w:w="7876"/>
        <w:gridCol w:w="974"/>
      </w:tblGrid>
      <w:tr w:rsidR="00977559" w:rsidRPr="00977559" w:rsidTr="00977559">
        <w:trPr>
          <w:tblCellSpacing w:w="0" w:type="dxa"/>
          <w:jc w:val="center"/>
        </w:trPr>
        <w:tc>
          <w:tcPr>
            <w:tcW w:w="0" w:type="auto"/>
            <w:gridSpan w:val="2"/>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Parte</w:t>
            </w:r>
            <w:r w:rsidRPr="00977559">
              <w:rPr>
                <w:rFonts w:ascii="Times New Roman" w:eastAsia="Times New Roman" w:hAnsi="Times New Roman" w:cs="Times New Roman"/>
                <w:sz w:val="24"/>
                <w:szCs w:val="24"/>
                <w:lang w:eastAsia="pt-BR"/>
              </w:rPr>
              <w:br/>
              <w:t>Compromisso de redução ou</w:t>
            </w:r>
          </w:p>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977559">
              <w:rPr>
                <w:rFonts w:ascii="Times New Roman" w:eastAsia="Times New Roman" w:hAnsi="Times New Roman" w:cs="Times New Roman"/>
                <w:sz w:val="24"/>
                <w:szCs w:val="24"/>
                <w:lang w:eastAsia="pt-BR"/>
              </w:rPr>
              <w:t>limitação</w:t>
            </w:r>
            <w:proofErr w:type="gramEnd"/>
            <w:r w:rsidRPr="00977559">
              <w:rPr>
                <w:rFonts w:ascii="Times New Roman" w:eastAsia="Times New Roman" w:hAnsi="Times New Roman" w:cs="Times New Roman"/>
                <w:sz w:val="24"/>
                <w:szCs w:val="24"/>
                <w:lang w:eastAsia="pt-BR"/>
              </w:rPr>
              <w:t xml:space="preserve"> quantificada de emissões</w:t>
            </w:r>
          </w:p>
          <w:p w:rsidR="00977559" w:rsidRPr="00977559" w:rsidRDefault="00977559" w:rsidP="0097755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(porcentagem do ano base ou período)</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Alemanha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Austrália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108</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Áustria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Bélgica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Bulgária*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Canadá</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94</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Comunidade Européia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Croácia*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95</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Dinamarca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Eslováquia*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Eslovênia*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Espanha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Estados Unidos da América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93</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Estônia*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Federação Russa*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100</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Finlândia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França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Grécia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Hungria*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94</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Irlanda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Islândia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110</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lastRenderedPageBreak/>
              <w:t>Itália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Japão</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94</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Letônia*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Liechtenstein</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Lituânia*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Luxemburgo</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Mônaco</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Noruega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101</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Nova Zelândia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100</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Países Baixos</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Polônia*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94</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Portugal</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Reino Unido da Grã-Bretanha e Irlanda do Norte</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República Tcheca*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Romênia*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Suécia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Suíça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  92</w:t>
            </w:r>
          </w:p>
        </w:tc>
      </w:tr>
      <w:tr w:rsidR="00977559" w:rsidRPr="00977559" w:rsidTr="00977559">
        <w:trPr>
          <w:tblCellSpacing w:w="0" w:type="dxa"/>
          <w:jc w:val="center"/>
        </w:trPr>
        <w:tc>
          <w:tcPr>
            <w:tcW w:w="44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Ucrânia*</w:t>
            </w:r>
            <w:proofErr w:type="gramStart"/>
            <w:r w:rsidRPr="00977559">
              <w:rPr>
                <w:rFonts w:ascii="Times New Roman" w:eastAsia="Times New Roman" w:hAnsi="Times New Roman" w:cs="Times New Roman"/>
                <w:sz w:val="24"/>
                <w:szCs w:val="24"/>
                <w:lang w:eastAsia="pt-BR"/>
              </w:rPr>
              <w:t>....................................................................................................................</w:t>
            </w:r>
            <w:proofErr w:type="gramEnd"/>
          </w:p>
        </w:tc>
        <w:tc>
          <w:tcPr>
            <w:tcW w:w="550" w:type="pct"/>
            <w:hideMark/>
          </w:tcPr>
          <w:p w:rsidR="00977559" w:rsidRPr="00977559" w:rsidRDefault="00977559" w:rsidP="00977559">
            <w:pPr>
              <w:spacing w:before="100" w:beforeAutospacing="1" w:after="100" w:afterAutospacing="1" w:line="240" w:lineRule="auto"/>
              <w:rPr>
                <w:rFonts w:ascii="Times New Roman" w:eastAsia="Times New Roman" w:hAnsi="Times New Roman" w:cs="Times New Roman"/>
                <w:sz w:val="24"/>
                <w:szCs w:val="24"/>
                <w:lang w:eastAsia="pt-BR"/>
              </w:rPr>
            </w:pPr>
            <w:r w:rsidRPr="00977559">
              <w:rPr>
                <w:rFonts w:ascii="Times New Roman" w:eastAsia="Times New Roman" w:hAnsi="Times New Roman" w:cs="Times New Roman"/>
                <w:sz w:val="24"/>
                <w:szCs w:val="24"/>
                <w:lang w:eastAsia="pt-BR"/>
              </w:rPr>
              <w:t>100</w:t>
            </w:r>
          </w:p>
        </w:tc>
      </w:tr>
    </w:tbl>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 Países em processo de transição para uma economia de mercado.</w:t>
      </w:r>
    </w:p>
    <w:p w:rsidR="00977559" w:rsidRPr="00977559" w:rsidRDefault="00977559" w:rsidP="00977559">
      <w:pPr>
        <w:spacing w:before="100" w:beforeAutospacing="1" w:after="100" w:afterAutospacing="1" w:line="240" w:lineRule="auto"/>
        <w:rPr>
          <w:rFonts w:ascii="Arial" w:eastAsia="Times New Roman" w:hAnsi="Arial" w:cs="Arial"/>
          <w:color w:val="000000"/>
          <w:sz w:val="20"/>
          <w:szCs w:val="20"/>
          <w:lang w:eastAsia="pt-BR"/>
        </w:rPr>
      </w:pPr>
      <w:r w:rsidRPr="00977559">
        <w:rPr>
          <w:rFonts w:ascii="Arial" w:eastAsia="Times New Roman" w:hAnsi="Arial" w:cs="Arial"/>
          <w:color w:val="000000"/>
          <w:sz w:val="20"/>
          <w:szCs w:val="20"/>
          <w:lang w:eastAsia="pt-BR"/>
        </w:rPr>
        <w:t> </w:t>
      </w:r>
    </w:p>
    <w:p w:rsidR="005A6F9A" w:rsidRPr="00977559" w:rsidRDefault="005A6F9A" w:rsidP="00977559">
      <w:bookmarkStart w:id="0" w:name="_GoBack"/>
      <w:bookmarkEnd w:id="0"/>
    </w:p>
    <w:sectPr w:rsidR="005A6F9A" w:rsidRPr="009775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33F2D"/>
    <w:multiLevelType w:val="multilevel"/>
    <w:tmpl w:val="BEA4452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34"/>
    <w:rsid w:val="005A6F9A"/>
    <w:rsid w:val="00977559"/>
    <w:rsid w:val="00BE6F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E6F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E6F34"/>
    <w:rPr>
      <w:b/>
      <w:bCs/>
    </w:rPr>
  </w:style>
  <w:style w:type="character" w:styleId="Hyperlink">
    <w:name w:val="Hyperlink"/>
    <w:basedOn w:val="Fontepargpadro"/>
    <w:uiPriority w:val="99"/>
    <w:semiHidden/>
    <w:unhideWhenUsed/>
    <w:rsid w:val="00BE6F34"/>
    <w:rPr>
      <w:color w:val="0000FF"/>
      <w:u w:val="single"/>
    </w:rPr>
  </w:style>
  <w:style w:type="character" w:customStyle="1" w:styleId="apple-converted-space">
    <w:name w:val="apple-converted-space"/>
    <w:basedOn w:val="Fontepargpadro"/>
    <w:rsid w:val="00BE6F34"/>
  </w:style>
  <w:style w:type="character" w:styleId="nfase">
    <w:name w:val="Emphasis"/>
    <w:basedOn w:val="Fontepargpadro"/>
    <w:uiPriority w:val="20"/>
    <w:qFormat/>
    <w:rsid w:val="00BE6F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E6F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E6F34"/>
    <w:rPr>
      <w:b/>
      <w:bCs/>
    </w:rPr>
  </w:style>
  <w:style w:type="character" w:styleId="Hyperlink">
    <w:name w:val="Hyperlink"/>
    <w:basedOn w:val="Fontepargpadro"/>
    <w:uiPriority w:val="99"/>
    <w:semiHidden/>
    <w:unhideWhenUsed/>
    <w:rsid w:val="00BE6F34"/>
    <w:rPr>
      <w:color w:val="0000FF"/>
      <w:u w:val="single"/>
    </w:rPr>
  </w:style>
  <w:style w:type="character" w:customStyle="1" w:styleId="apple-converted-space">
    <w:name w:val="apple-converted-space"/>
    <w:basedOn w:val="Fontepargpadro"/>
    <w:rsid w:val="00BE6F34"/>
  </w:style>
  <w:style w:type="character" w:styleId="nfase">
    <w:name w:val="Emphasis"/>
    <w:basedOn w:val="Fontepargpadro"/>
    <w:uiPriority w:val="20"/>
    <w:qFormat/>
    <w:rsid w:val="00BE6F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976382">
      <w:bodyDiv w:val="1"/>
      <w:marLeft w:val="0"/>
      <w:marRight w:val="0"/>
      <w:marTop w:val="0"/>
      <w:marBottom w:val="0"/>
      <w:divBdr>
        <w:top w:val="none" w:sz="0" w:space="0" w:color="auto"/>
        <w:left w:val="none" w:sz="0" w:space="0" w:color="auto"/>
        <w:bottom w:val="none" w:sz="0" w:space="0" w:color="auto"/>
        <w:right w:val="none" w:sz="0" w:space="0" w:color="auto"/>
      </w:divBdr>
    </w:div>
    <w:div w:id="17272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lanalto.gov.br/ccivil_03/Constituicao/Constitui%C3%A7a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lacao.planalto.gov.br/legisla/legislacao.nsf/Viw_Identificacao/DEC%205.445-2005?OpenDocu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10004</Words>
  <Characters>54026</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63903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2</cp:revision>
  <dcterms:created xsi:type="dcterms:W3CDTF">2017-04-10T01:49:00Z</dcterms:created>
  <dcterms:modified xsi:type="dcterms:W3CDTF">2017-04-10T01:49:00Z</dcterms:modified>
</cp:coreProperties>
</file>